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4F" w:rsidRPr="00F67F9D" w:rsidRDefault="00E62C4F" w:rsidP="00E62C4F">
      <w:pPr>
        <w:spacing w:after="0"/>
        <w:rPr>
          <w:rFonts w:ascii="Arial" w:hAnsi="Arial" w:cs="Arial"/>
        </w:rPr>
      </w:pPr>
      <w:proofErr w:type="spellStart"/>
      <w:r w:rsidRPr="00F67F9D">
        <w:rPr>
          <w:rFonts w:ascii="Arial" w:hAnsi="Arial" w:cs="Arial"/>
        </w:rPr>
        <w:t>Akontese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oituan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liu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mak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ai-moruk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ne'e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iha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efeitu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ba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Ita-nia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proofErr w:type="gramStart"/>
      <w:r w:rsidRPr="00F67F9D">
        <w:rPr>
          <w:rFonts w:ascii="Arial" w:hAnsi="Arial" w:cs="Arial"/>
        </w:rPr>
        <w:t>aten</w:t>
      </w:r>
      <w:proofErr w:type="spellEnd"/>
      <w:proofErr w:type="gram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ka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kauza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ikterísia</w:t>
      </w:r>
      <w:proofErr w:type="spellEnd"/>
      <w:r w:rsidRPr="00F67F9D">
        <w:rPr>
          <w:rFonts w:ascii="Arial" w:hAnsi="Arial" w:cs="Arial"/>
        </w:rPr>
        <w:t xml:space="preserve"> (</w:t>
      </w:r>
      <w:proofErr w:type="spellStart"/>
      <w:r w:rsidRPr="00F67F9D">
        <w:rPr>
          <w:rFonts w:ascii="Arial" w:hAnsi="Arial" w:cs="Arial"/>
        </w:rPr>
        <w:t>kinur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iha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isin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ka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iha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matan</w:t>
      </w:r>
      <w:proofErr w:type="spellEnd"/>
      <w:r w:rsidRPr="00F67F9D">
        <w:rPr>
          <w:rFonts w:ascii="Arial" w:hAnsi="Arial" w:cs="Arial"/>
        </w:rPr>
        <w:t xml:space="preserve">). Se </w:t>
      </w:r>
      <w:proofErr w:type="spellStart"/>
      <w:proofErr w:type="gramStart"/>
      <w:r w:rsidRPr="00F67F9D">
        <w:rPr>
          <w:rFonts w:ascii="Arial" w:hAnsi="Arial" w:cs="Arial"/>
        </w:rPr>
        <w:t>Ita</w:t>
      </w:r>
      <w:proofErr w:type="spellEnd"/>
      <w:proofErr w:type="gramEnd"/>
      <w:r w:rsidRPr="00F67F9D">
        <w:rPr>
          <w:rFonts w:ascii="Arial" w:hAnsi="Arial" w:cs="Arial"/>
        </w:rPr>
        <w:t xml:space="preserve"> nota </w:t>
      </w:r>
      <w:proofErr w:type="spellStart"/>
      <w:r w:rsidRPr="00F67F9D">
        <w:rPr>
          <w:rFonts w:ascii="Arial" w:hAnsi="Arial" w:cs="Arial"/>
        </w:rPr>
        <w:t>efeitu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sekundáriu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ne'e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ida</w:t>
      </w:r>
      <w:proofErr w:type="spellEnd"/>
      <w:r w:rsidRPr="00F67F9D">
        <w:rPr>
          <w:rFonts w:ascii="Arial" w:hAnsi="Arial" w:cs="Arial"/>
        </w:rPr>
        <w:t xml:space="preserve">, </w:t>
      </w:r>
      <w:proofErr w:type="spellStart"/>
      <w:r w:rsidRPr="00F67F9D">
        <w:rPr>
          <w:rFonts w:ascii="Arial" w:hAnsi="Arial" w:cs="Arial"/>
        </w:rPr>
        <w:t>entaun</w:t>
      </w:r>
      <w:proofErr w:type="spellEnd"/>
      <w:r w:rsidRPr="00F67F9D">
        <w:rPr>
          <w:rFonts w:ascii="Arial" w:hAnsi="Arial" w:cs="Arial"/>
        </w:rPr>
        <w:t xml:space="preserve"> para </w:t>
      </w:r>
      <w:proofErr w:type="spellStart"/>
      <w:r w:rsidRPr="00F67F9D">
        <w:rPr>
          <w:rFonts w:ascii="Arial" w:hAnsi="Arial" w:cs="Arial"/>
        </w:rPr>
        <w:t>lai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hemu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ai-moruk</w:t>
      </w:r>
      <w:proofErr w:type="spellEnd"/>
      <w:r w:rsidRPr="00F67F9D">
        <w:rPr>
          <w:rFonts w:ascii="Arial" w:hAnsi="Arial" w:cs="Arial"/>
        </w:rPr>
        <w:t xml:space="preserve"> TBC </w:t>
      </w:r>
      <w:proofErr w:type="spellStart"/>
      <w:r w:rsidRPr="00F67F9D">
        <w:rPr>
          <w:rFonts w:ascii="Arial" w:hAnsi="Arial" w:cs="Arial"/>
        </w:rPr>
        <w:t>nian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ne'e</w:t>
      </w:r>
      <w:proofErr w:type="spellEnd"/>
      <w:r w:rsidRPr="00F67F9D">
        <w:rPr>
          <w:rFonts w:ascii="Arial" w:hAnsi="Arial" w:cs="Arial"/>
        </w:rPr>
        <w:t xml:space="preserve"> no </w:t>
      </w:r>
      <w:proofErr w:type="spellStart"/>
      <w:r w:rsidRPr="00F67F9D">
        <w:rPr>
          <w:rFonts w:ascii="Arial" w:hAnsi="Arial" w:cs="Arial"/>
        </w:rPr>
        <w:t>ko'alia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kedas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lai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ho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dotór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ka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enfermeiru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ida</w:t>
      </w:r>
      <w:proofErr w:type="spellEnd"/>
      <w:r w:rsidRPr="00F67F9D">
        <w:rPr>
          <w:rFonts w:ascii="Arial" w:hAnsi="Arial" w:cs="Arial"/>
        </w:rPr>
        <w:t xml:space="preserve">. </w:t>
      </w:r>
    </w:p>
    <w:p w:rsidR="000C19D6" w:rsidRPr="00F67F9D" w:rsidRDefault="000C19D6" w:rsidP="00E62C4F">
      <w:pPr>
        <w:spacing w:after="0"/>
        <w:rPr>
          <w:rFonts w:ascii="Arial" w:hAnsi="Arial" w:cs="Arial"/>
          <w:b/>
          <w:bCs/>
        </w:rPr>
      </w:pPr>
    </w:p>
    <w:p w:rsidR="00E62C4F" w:rsidRPr="00F67F9D" w:rsidRDefault="00E62C4F" w:rsidP="00E62C4F">
      <w:pPr>
        <w:spacing w:after="0"/>
        <w:rPr>
          <w:rFonts w:ascii="Arial" w:hAnsi="Arial" w:cs="Arial"/>
        </w:rPr>
      </w:pPr>
      <w:proofErr w:type="spellStart"/>
      <w:r w:rsidRPr="00F67F9D">
        <w:rPr>
          <w:rFonts w:ascii="Arial" w:hAnsi="Arial" w:cs="Arial"/>
          <w:b/>
          <w:bCs/>
        </w:rPr>
        <w:t>Asegura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katak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F67F9D">
        <w:rPr>
          <w:rFonts w:ascii="Arial" w:hAnsi="Arial" w:cs="Arial"/>
          <w:b/>
          <w:bCs/>
        </w:rPr>
        <w:t>Ita</w:t>
      </w:r>
      <w:proofErr w:type="spellEnd"/>
      <w:proofErr w:type="gram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atende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Ita-nia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marka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konsulta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médika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hotu</w:t>
      </w:r>
      <w:proofErr w:type="spellEnd"/>
      <w:r w:rsidRPr="00F67F9D">
        <w:rPr>
          <w:rFonts w:ascii="Arial" w:hAnsi="Arial" w:cs="Arial"/>
          <w:b/>
          <w:bCs/>
        </w:rPr>
        <w:t xml:space="preserve"> no </w:t>
      </w:r>
      <w:proofErr w:type="spellStart"/>
      <w:r w:rsidRPr="00F67F9D">
        <w:rPr>
          <w:rFonts w:ascii="Arial" w:hAnsi="Arial" w:cs="Arial"/>
          <w:b/>
          <w:bCs/>
        </w:rPr>
        <w:t>iha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kontaktu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nafatin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ho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Ita-nia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dotór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ka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enfermeiru</w:t>
      </w:r>
      <w:proofErr w:type="spellEnd"/>
      <w:r w:rsidRPr="00F67F9D">
        <w:rPr>
          <w:rFonts w:ascii="Arial" w:hAnsi="Arial" w:cs="Arial"/>
          <w:b/>
          <w:bCs/>
        </w:rPr>
        <w:t xml:space="preserve"> </w:t>
      </w:r>
      <w:proofErr w:type="spellStart"/>
      <w:r w:rsidRPr="00F67F9D">
        <w:rPr>
          <w:rFonts w:ascii="Arial" w:hAnsi="Arial" w:cs="Arial"/>
          <w:b/>
          <w:bCs/>
        </w:rPr>
        <w:t>sira</w:t>
      </w:r>
      <w:proofErr w:type="spellEnd"/>
      <w:r w:rsidRPr="00F67F9D">
        <w:rPr>
          <w:rFonts w:ascii="Arial" w:hAnsi="Arial" w:cs="Arial"/>
          <w:b/>
          <w:bCs/>
        </w:rPr>
        <w:t>.</w:t>
      </w:r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Ita-nia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dotór</w:t>
      </w:r>
      <w:proofErr w:type="spellEnd"/>
      <w:r w:rsidRPr="00F67F9D">
        <w:rPr>
          <w:rFonts w:ascii="Arial" w:hAnsi="Arial" w:cs="Arial"/>
        </w:rPr>
        <w:t xml:space="preserve"> no </w:t>
      </w:r>
      <w:proofErr w:type="spellStart"/>
      <w:r w:rsidRPr="00F67F9D">
        <w:rPr>
          <w:rFonts w:ascii="Arial" w:hAnsi="Arial" w:cs="Arial"/>
        </w:rPr>
        <w:t>enfermeiru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iha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ne'e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atu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ajuda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proofErr w:type="gramStart"/>
      <w:r w:rsidRPr="00F67F9D">
        <w:rPr>
          <w:rFonts w:ascii="Arial" w:hAnsi="Arial" w:cs="Arial"/>
        </w:rPr>
        <w:t>Ita</w:t>
      </w:r>
      <w:proofErr w:type="spellEnd"/>
      <w:proofErr w:type="gramEnd"/>
      <w:r w:rsidRPr="00F67F9D">
        <w:rPr>
          <w:rFonts w:ascii="Arial" w:hAnsi="Arial" w:cs="Arial"/>
        </w:rPr>
        <w:t xml:space="preserve">. </w:t>
      </w:r>
      <w:proofErr w:type="spellStart"/>
      <w:r w:rsidRPr="00F67F9D">
        <w:rPr>
          <w:rFonts w:ascii="Arial" w:hAnsi="Arial" w:cs="Arial"/>
        </w:rPr>
        <w:t>Fó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hatene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ba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sira</w:t>
      </w:r>
      <w:proofErr w:type="spellEnd"/>
      <w:r w:rsidRPr="00F67F9D">
        <w:rPr>
          <w:rFonts w:ascii="Arial" w:hAnsi="Arial" w:cs="Arial"/>
        </w:rPr>
        <w:t xml:space="preserve"> se </w:t>
      </w:r>
      <w:proofErr w:type="spellStart"/>
      <w:proofErr w:type="gramStart"/>
      <w:r w:rsidRPr="00F67F9D">
        <w:rPr>
          <w:rFonts w:ascii="Arial" w:hAnsi="Arial" w:cs="Arial"/>
        </w:rPr>
        <w:t>Ita</w:t>
      </w:r>
      <w:proofErr w:type="spellEnd"/>
      <w:proofErr w:type="gramEnd"/>
      <w:r w:rsidRPr="00F67F9D">
        <w:rPr>
          <w:rFonts w:ascii="Arial" w:hAnsi="Arial" w:cs="Arial"/>
        </w:rPr>
        <w:t xml:space="preserve"> la </w:t>
      </w:r>
      <w:proofErr w:type="spellStart"/>
      <w:r w:rsidRPr="00F67F9D">
        <w:rPr>
          <w:rFonts w:ascii="Arial" w:hAnsi="Arial" w:cs="Arial"/>
        </w:rPr>
        <w:t>konsege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hemu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Ita-nia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ai-moruk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dala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ida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ka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presiza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ajuda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atu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lembra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hemu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ita-nia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ai-moruk</w:t>
      </w:r>
      <w:proofErr w:type="spellEnd"/>
      <w:r w:rsidRPr="00F67F9D">
        <w:rPr>
          <w:rFonts w:ascii="Arial" w:hAnsi="Arial" w:cs="Arial"/>
        </w:rPr>
        <w:t xml:space="preserve">. </w:t>
      </w:r>
      <w:proofErr w:type="spellStart"/>
      <w:proofErr w:type="gramStart"/>
      <w:r w:rsidRPr="00F67F9D">
        <w:rPr>
          <w:rFonts w:ascii="Arial" w:hAnsi="Arial" w:cs="Arial"/>
        </w:rPr>
        <w:t>Ita</w:t>
      </w:r>
      <w:proofErr w:type="spellEnd"/>
      <w:proofErr w:type="gram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bele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prenxe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diáriu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tratamentu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iha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folleta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ida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ne'e</w:t>
      </w:r>
      <w:proofErr w:type="spellEnd"/>
      <w:r w:rsidRPr="00F67F9D">
        <w:rPr>
          <w:rFonts w:ascii="Arial" w:hAnsi="Arial" w:cs="Arial"/>
        </w:rPr>
        <w:t xml:space="preserve"> no </w:t>
      </w:r>
      <w:proofErr w:type="spellStart"/>
      <w:r w:rsidRPr="00F67F9D">
        <w:rPr>
          <w:rFonts w:ascii="Arial" w:hAnsi="Arial" w:cs="Arial"/>
        </w:rPr>
        <w:t>hakerek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buat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ne'ebé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Ita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hakarak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atu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ko'alia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sai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ba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Ita-nia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dotór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ka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enfermeiru</w:t>
      </w:r>
      <w:proofErr w:type="spellEnd"/>
      <w:r w:rsidRPr="00F67F9D">
        <w:rPr>
          <w:rFonts w:ascii="Arial" w:hAnsi="Arial" w:cs="Arial"/>
        </w:rPr>
        <w:t xml:space="preserve">. </w:t>
      </w:r>
    </w:p>
    <w:p w:rsidR="008259DB" w:rsidRPr="00F67F9D" w:rsidRDefault="008259DB" w:rsidP="00E62C4F">
      <w:pPr>
        <w:spacing w:after="0"/>
        <w:rPr>
          <w:rFonts w:ascii="Arial" w:hAnsi="Arial" w:cs="Arial"/>
        </w:rPr>
      </w:pPr>
    </w:p>
    <w:p w:rsidR="008259DB" w:rsidRPr="00F67F9D" w:rsidRDefault="008259DB" w:rsidP="008259DB">
      <w:pPr>
        <w:rPr>
          <w:rFonts w:ascii="Arial" w:hAnsi="Arial" w:cs="Arial"/>
          <w:color w:val="FFFFFF" w:themeColor="background1"/>
        </w:rPr>
      </w:pP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Wainhira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ha'u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termina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ona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ha'u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nia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tratamentu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ne'e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, </w:t>
      </w: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karik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ha'u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sei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 la </w:t>
      </w:r>
      <w:proofErr w:type="spellStart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>hetan</w:t>
      </w:r>
      <w:proofErr w:type="spellEnd"/>
      <w:r w:rsidRPr="00F67F9D">
        <w:rPr>
          <w:rFonts w:ascii="Arial" w:hAnsi="Arial" w:cs="Arial"/>
          <w:b/>
          <w:bCs/>
          <w:color w:val="FFFFFF" w:themeColor="background1"/>
          <w:highlight w:val="darkBlue"/>
        </w:rPr>
        <w:t xml:space="preserve"> tan TBC?</w:t>
      </w:r>
    </w:p>
    <w:p w:rsidR="008259DB" w:rsidRPr="00F67F9D" w:rsidRDefault="008259DB" w:rsidP="008259DB">
      <w:pPr>
        <w:rPr>
          <w:rFonts w:ascii="Arial" w:hAnsi="Arial" w:cs="Arial"/>
        </w:rPr>
      </w:pPr>
      <w:proofErr w:type="spellStart"/>
      <w:proofErr w:type="gramStart"/>
      <w:r w:rsidRPr="00F67F9D">
        <w:rPr>
          <w:rFonts w:ascii="Arial" w:hAnsi="Arial" w:cs="Arial"/>
        </w:rPr>
        <w:t>Iha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nafatin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posibilidade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katak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iha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futuru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baktéria</w:t>
      </w:r>
      <w:proofErr w:type="spellEnd"/>
      <w:r w:rsidRPr="00F67F9D">
        <w:rPr>
          <w:rFonts w:ascii="Arial" w:hAnsi="Arial" w:cs="Arial"/>
        </w:rPr>
        <w:t xml:space="preserve"> TBC tama </w:t>
      </w:r>
      <w:proofErr w:type="spellStart"/>
      <w:r w:rsidRPr="00F67F9D">
        <w:rPr>
          <w:rFonts w:ascii="Arial" w:hAnsi="Arial" w:cs="Arial"/>
        </w:rPr>
        <w:t>iha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ita-nia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laran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liu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husi</w:t>
      </w:r>
      <w:proofErr w:type="spellEnd"/>
      <w:r w:rsidRPr="00F67F9D">
        <w:rPr>
          <w:rFonts w:ascii="Arial" w:hAnsi="Arial" w:cs="Arial"/>
        </w:rPr>
        <w:t xml:space="preserve"> dada </w:t>
      </w:r>
      <w:proofErr w:type="spellStart"/>
      <w:r w:rsidRPr="00F67F9D">
        <w:rPr>
          <w:rFonts w:ascii="Arial" w:hAnsi="Arial" w:cs="Arial"/>
        </w:rPr>
        <w:t>iis</w:t>
      </w:r>
      <w:proofErr w:type="spellEnd"/>
      <w:r w:rsidRPr="00F67F9D">
        <w:rPr>
          <w:rFonts w:ascii="Arial" w:hAnsi="Arial" w:cs="Arial"/>
        </w:rPr>
        <w:t>.</w:t>
      </w:r>
      <w:proofErr w:type="gram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Posibilidade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proofErr w:type="gramStart"/>
      <w:r w:rsidRPr="00F67F9D">
        <w:rPr>
          <w:rFonts w:ascii="Arial" w:hAnsi="Arial" w:cs="Arial"/>
        </w:rPr>
        <w:t>ida</w:t>
      </w:r>
      <w:proofErr w:type="spellEnd"/>
      <w:proofErr w:type="gram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ne'e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ki’ik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ba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ema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barak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maibé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di'ak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atu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Ita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hatene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sintoma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baibain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ba</w:t>
      </w:r>
      <w:proofErr w:type="spellEnd"/>
      <w:r w:rsidRPr="00F67F9D">
        <w:rPr>
          <w:rFonts w:ascii="Arial" w:hAnsi="Arial" w:cs="Arial"/>
        </w:rPr>
        <w:t xml:space="preserve"> TBC </w:t>
      </w:r>
      <w:proofErr w:type="spellStart"/>
      <w:r w:rsidRPr="00F67F9D">
        <w:rPr>
          <w:rFonts w:ascii="Arial" w:hAnsi="Arial" w:cs="Arial"/>
        </w:rPr>
        <w:t>ativu</w:t>
      </w:r>
      <w:proofErr w:type="spellEnd"/>
      <w:r w:rsidRPr="00F67F9D">
        <w:rPr>
          <w:rFonts w:ascii="Arial" w:hAnsi="Arial" w:cs="Arial"/>
        </w:rPr>
        <w:t xml:space="preserve"> no </w:t>
      </w:r>
      <w:proofErr w:type="spellStart"/>
      <w:r w:rsidRPr="00F67F9D">
        <w:rPr>
          <w:rFonts w:ascii="Arial" w:hAnsi="Arial" w:cs="Arial"/>
        </w:rPr>
        <w:t>konsulta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iha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dotór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kuandu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Ita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esperiensia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hirak</w:t>
      </w:r>
      <w:proofErr w:type="spellEnd"/>
      <w:r w:rsidRPr="00F67F9D">
        <w:rPr>
          <w:rFonts w:ascii="Arial" w:hAnsi="Arial" w:cs="Arial"/>
        </w:rPr>
        <w:t xml:space="preserve"> </w:t>
      </w:r>
      <w:proofErr w:type="spellStart"/>
      <w:r w:rsidRPr="00F67F9D">
        <w:rPr>
          <w:rFonts w:ascii="Arial" w:hAnsi="Arial" w:cs="Arial"/>
        </w:rPr>
        <w:t>ne'e</w:t>
      </w:r>
      <w:proofErr w:type="spellEnd"/>
      <w:r w:rsidRPr="00F67F9D">
        <w:rPr>
          <w:rFonts w:ascii="Arial" w:hAnsi="Arial" w:cs="Arial"/>
        </w:rPr>
        <w:t>:</w:t>
      </w:r>
    </w:p>
    <w:p w:rsidR="008259DB" w:rsidRPr="00F67F9D" w:rsidRDefault="008259DB" w:rsidP="008259DB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color w:val="1F497D" w:themeColor="text2"/>
        </w:rPr>
      </w:pPr>
      <w:proofErr w:type="spellStart"/>
      <w:r w:rsidRPr="00F67F9D">
        <w:rPr>
          <w:rFonts w:ascii="Arial" w:hAnsi="Arial" w:cs="Arial"/>
          <w:color w:val="1F497D" w:themeColor="text2"/>
        </w:rPr>
        <w:t>me’ar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ne'ebé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dura </w:t>
      </w:r>
      <w:proofErr w:type="spellStart"/>
      <w:r w:rsidRPr="00F67F9D">
        <w:rPr>
          <w:rFonts w:ascii="Arial" w:hAnsi="Arial" w:cs="Arial"/>
          <w:color w:val="1F497D" w:themeColor="text2"/>
        </w:rPr>
        <w:t>to’o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semana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tolu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ka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liu</w:t>
      </w:r>
      <w:proofErr w:type="spellEnd"/>
    </w:p>
    <w:p w:rsidR="008259DB" w:rsidRPr="00F67F9D" w:rsidRDefault="008259DB" w:rsidP="008259DB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color w:val="1F497D" w:themeColor="text2"/>
        </w:rPr>
      </w:pPr>
      <w:proofErr w:type="spellStart"/>
      <w:r w:rsidRPr="00F67F9D">
        <w:rPr>
          <w:rFonts w:ascii="Arial" w:hAnsi="Arial" w:cs="Arial"/>
          <w:color w:val="1F497D" w:themeColor="text2"/>
        </w:rPr>
        <w:t>isin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manas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(</w:t>
      </w:r>
      <w:proofErr w:type="spellStart"/>
      <w:r w:rsidRPr="00F67F9D">
        <w:rPr>
          <w:rFonts w:ascii="Arial" w:hAnsi="Arial" w:cs="Arial"/>
          <w:color w:val="1F497D" w:themeColor="text2"/>
        </w:rPr>
        <w:t>temperatura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isin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sa’e</w:t>
      </w:r>
      <w:proofErr w:type="spellEnd"/>
      <w:r w:rsidRPr="00F67F9D">
        <w:rPr>
          <w:rFonts w:ascii="Arial" w:hAnsi="Arial" w:cs="Arial"/>
          <w:color w:val="1F497D" w:themeColor="text2"/>
        </w:rPr>
        <w:t>)</w:t>
      </w:r>
    </w:p>
    <w:p w:rsidR="008259DB" w:rsidRPr="00F67F9D" w:rsidRDefault="008259DB" w:rsidP="008259DB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color w:val="1F497D" w:themeColor="text2"/>
        </w:rPr>
      </w:pPr>
      <w:proofErr w:type="spellStart"/>
      <w:r w:rsidRPr="00F67F9D">
        <w:rPr>
          <w:rFonts w:ascii="Arial" w:hAnsi="Arial" w:cs="Arial"/>
          <w:color w:val="1F497D" w:themeColor="text2"/>
        </w:rPr>
        <w:t>kosar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iha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kalan</w:t>
      </w:r>
      <w:proofErr w:type="spellEnd"/>
    </w:p>
    <w:p w:rsidR="008259DB" w:rsidRPr="00F67F9D" w:rsidRDefault="008259DB" w:rsidP="008259DB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color w:val="1F497D" w:themeColor="text2"/>
        </w:rPr>
      </w:pPr>
      <w:proofErr w:type="spellStart"/>
      <w:r w:rsidRPr="00F67F9D">
        <w:rPr>
          <w:rFonts w:ascii="Arial" w:hAnsi="Arial" w:cs="Arial"/>
          <w:color w:val="1F497D" w:themeColor="text2"/>
        </w:rPr>
        <w:t>isin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tún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derepenti</w:t>
      </w:r>
      <w:proofErr w:type="spellEnd"/>
    </w:p>
    <w:p w:rsidR="008259DB" w:rsidRPr="00F67F9D" w:rsidRDefault="008259DB" w:rsidP="008259DB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color w:val="1F497D" w:themeColor="text2"/>
        </w:rPr>
      </w:pPr>
      <w:proofErr w:type="spellStart"/>
      <w:r w:rsidRPr="00F67F9D">
        <w:rPr>
          <w:rFonts w:ascii="Arial" w:hAnsi="Arial" w:cs="Arial"/>
          <w:color w:val="1F497D" w:themeColor="text2"/>
        </w:rPr>
        <w:t>laiha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gostu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han</w:t>
      </w:r>
      <w:proofErr w:type="spellEnd"/>
    </w:p>
    <w:p w:rsidR="008259DB" w:rsidRPr="00F67F9D" w:rsidRDefault="008259DB" w:rsidP="008259DB">
      <w:pPr>
        <w:pStyle w:val="ListParagraph"/>
        <w:numPr>
          <w:ilvl w:val="0"/>
          <w:numId w:val="4"/>
        </w:numPr>
        <w:ind w:left="426"/>
        <w:rPr>
          <w:rFonts w:ascii="Arial" w:hAnsi="Arial" w:cs="Arial"/>
          <w:color w:val="1F497D" w:themeColor="text2"/>
        </w:rPr>
      </w:pPr>
      <w:proofErr w:type="spellStart"/>
      <w:r w:rsidRPr="00F67F9D">
        <w:rPr>
          <w:rFonts w:ascii="Arial" w:hAnsi="Arial" w:cs="Arial"/>
          <w:color w:val="1F497D" w:themeColor="text2"/>
        </w:rPr>
        <w:t>isin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kolen</w:t>
      </w:r>
      <w:proofErr w:type="spellEnd"/>
      <w:r w:rsidRPr="00F67F9D">
        <w:rPr>
          <w:rFonts w:ascii="Arial" w:hAnsi="Arial" w:cs="Arial"/>
          <w:color w:val="1F497D" w:themeColor="text2"/>
        </w:rPr>
        <w:t xml:space="preserve"> </w:t>
      </w:r>
      <w:proofErr w:type="spellStart"/>
      <w:r w:rsidRPr="00F67F9D">
        <w:rPr>
          <w:rFonts w:ascii="Arial" w:hAnsi="Arial" w:cs="Arial"/>
          <w:color w:val="1F497D" w:themeColor="text2"/>
        </w:rPr>
        <w:t>nafatin</w:t>
      </w:r>
      <w:proofErr w:type="spellEnd"/>
    </w:p>
    <w:p w:rsidR="008259DB" w:rsidRPr="001A1453" w:rsidRDefault="008259DB" w:rsidP="00E62C4F">
      <w:pPr>
        <w:spacing w:after="0"/>
        <w:rPr>
          <w:rFonts w:ascii="Arial" w:hAnsi="Arial" w:cs="Arial"/>
          <w:sz w:val="18"/>
          <w:szCs w:val="18"/>
        </w:rPr>
      </w:pPr>
    </w:p>
    <w:p w:rsidR="001A1453" w:rsidRDefault="001A1453" w:rsidP="000E0A43">
      <w:pPr>
        <w:jc w:val="right"/>
        <w:rPr>
          <w:rFonts w:ascii="Arial" w:hAnsi="Arial" w:cs="Arial"/>
          <w:sz w:val="18"/>
          <w:szCs w:val="18"/>
        </w:rPr>
      </w:pPr>
    </w:p>
    <w:p w:rsidR="000420B5" w:rsidRPr="000420B5" w:rsidRDefault="00F24A48" w:rsidP="000E0A43">
      <w:pPr>
        <w:jc w:val="right"/>
        <w:rPr>
          <w:rFonts w:ascii="Arial" w:hAnsi="Arial" w:cs="Arial"/>
          <w:sz w:val="18"/>
          <w:szCs w:val="18"/>
        </w:rPr>
      </w:pPr>
      <w:r w:rsidRPr="000420B5">
        <w:rPr>
          <w:rFonts w:ascii="Arial" w:hAnsi="Arial" w:cs="Arial"/>
          <w:sz w:val="18"/>
          <w:szCs w:val="18"/>
        </w:rPr>
        <w:br w:type="column"/>
      </w:r>
      <w:r w:rsidR="000420B5" w:rsidRPr="000420B5">
        <w:rPr>
          <w:rFonts w:ascii="Arial" w:hAnsi="Arial" w:cs="Arial"/>
          <w:color w:val="FFFFFF" w:themeColor="background1"/>
          <w:sz w:val="18"/>
          <w:szCs w:val="18"/>
          <w:highlight w:val="darkMagenta"/>
        </w:rPr>
        <w:lastRenderedPageBreak/>
        <w:t xml:space="preserve">LIA LOOS </w:t>
      </w:r>
      <w:r w:rsidR="000420B5" w:rsidRPr="000420B5">
        <w:rPr>
          <w:rFonts w:ascii="Arial" w:hAnsi="Arial" w:cs="Arial"/>
          <w:b/>
          <w:bCs/>
          <w:color w:val="FFFFFF" w:themeColor="background1"/>
          <w:sz w:val="18"/>
          <w:szCs w:val="18"/>
          <w:highlight w:val="darkMagenta"/>
        </w:rPr>
        <w:t>KONA-BA MORAS-TBC</w:t>
      </w:r>
    </w:p>
    <w:p w:rsidR="000420B5" w:rsidRPr="000420B5" w:rsidRDefault="000420B5" w:rsidP="000E0A43">
      <w:pPr>
        <w:jc w:val="right"/>
        <w:rPr>
          <w:rFonts w:ascii="Arial" w:hAnsi="Arial" w:cs="Arial"/>
          <w:color w:val="FFFFFF" w:themeColor="background1"/>
          <w:sz w:val="18"/>
          <w:szCs w:val="18"/>
        </w:rPr>
      </w:pPr>
      <w:r w:rsidRPr="000420B5">
        <w:rPr>
          <w:rFonts w:ascii="Arial" w:hAnsi="Arial" w:cs="Arial"/>
          <w:noProof/>
          <w:color w:val="FFFFFF" w:themeColor="background1"/>
          <w:sz w:val="18"/>
          <w:szCs w:val="18"/>
          <w:lang w:eastAsia="en-GB"/>
        </w:rPr>
        <w:drawing>
          <wp:inline distT="0" distB="0" distL="0" distR="0" wp14:anchorId="57B3AAC7" wp14:editId="22AB6D9C">
            <wp:extent cx="516565" cy="209550"/>
            <wp:effectExtent l="0" t="0" r="0" b="0"/>
            <wp:docPr id="8" name="Picture 8" descr="C:\Users\geraldine.freeland\Desktop\N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raldine.freeland\Desktop\NH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B5" w:rsidRPr="000420B5" w:rsidRDefault="000420B5" w:rsidP="000E0A43">
      <w:pPr>
        <w:jc w:val="right"/>
        <w:rPr>
          <w:rFonts w:ascii="Arial" w:hAnsi="Arial" w:cs="Arial"/>
          <w:sz w:val="18"/>
          <w:szCs w:val="18"/>
        </w:rPr>
      </w:pPr>
      <w:r w:rsidRPr="000420B5"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2598C0EE" wp14:editId="702E3A55">
            <wp:extent cx="1135811" cy="254000"/>
            <wp:effectExtent l="0" t="0" r="7620" b="0"/>
            <wp:docPr id="9" name="Picture 9" descr="C:\Users\geraldine.freeland\Desktop\Public health Eng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raldine.freeland\Desktop\Public health Engla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821" cy="25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B5" w:rsidRPr="000420B5" w:rsidRDefault="000420B5" w:rsidP="000E0A43">
      <w:pPr>
        <w:jc w:val="right"/>
        <w:rPr>
          <w:rFonts w:ascii="Arial" w:hAnsi="Arial" w:cs="Arial"/>
          <w:sz w:val="18"/>
          <w:szCs w:val="18"/>
        </w:rPr>
      </w:pPr>
      <w:r w:rsidRPr="000420B5">
        <w:rPr>
          <w:rFonts w:ascii="Arial" w:hAnsi="Arial" w:cs="Arial"/>
          <w:sz w:val="18"/>
          <w:szCs w:val="18"/>
        </w:rPr>
        <w:t>SAÚDE PÚBLIKU INGLATERRA</w:t>
      </w:r>
    </w:p>
    <w:p w:rsidR="000420B5" w:rsidRPr="000420B5" w:rsidRDefault="000420B5" w:rsidP="000E0A43">
      <w:pPr>
        <w:jc w:val="right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  <w:r w:rsidRPr="000420B5">
        <w:rPr>
          <w:rFonts w:ascii="Arial" w:hAnsi="Arial" w:cs="Arial"/>
          <w:b/>
          <w:bCs/>
          <w:color w:val="D9D9D9" w:themeColor="background1" w:themeShade="D9"/>
          <w:sz w:val="18"/>
          <w:szCs w:val="18"/>
          <w:highlight w:val="darkBlue"/>
        </w:rPr>
        <w:t>Kona-</w:t>
      </w:r>
      <w:proofErr w:type="spellStart"/>
      <w:r w:rsidRPr="000420B5">
        <w:rPr>
          <w:rFonts w:ascii="Arial" w:hAnsi="Arial" w:cs="Arial"/>
          <w:b/>
          <w:bCs/>
          <w:color w:val="D9D9D9" w:themeColor="background1" w:themeShade="D9"/>
          <w:sz w:val="18"/>
          <w:szCs w:val="18"/>
          <w:highlight w:val="darkBlue"/>
        </w:rPr>
        <w:t>ba</w:t>
      </w:r>
      <w:proofErr w:type="spellEnd"/>
      <w:r w:rsidRPr="000420B5">
        <w:rPr>
          <w:rFonts w:ascii="Arial" w:hAnsi="Arial" w:cs="Arial"/>
          <w:b/>
          <w:bCs/>
          <w:color w:val="D9D9D9" w:themeColor="background1" w:themeShade="D9"/>
          <w:sz w:val="18"/>
          <w:szCs w:val="18"/>
          <w:highlight w:val="darkBlue"/>
        </w:rPr>
        <w:t xml:space="preserve"> </w:t>
      </w:r>
      <w:proofErr w:type="spellStart"/>
      <w:r w:rsidRPr="000420B5">
        <w:rPr>
          <w:rFonts w:ascii="Arial" w:hAnsi="Arial" w:cs="Arial"/>
          <w:b/>
          <w:bCs/>
          <w:color w:val="D9D9D9" w:themeColor="background1" w:themeShade="D9"/>
          <w:sz w:val="18"/>
          <w:szCs w:val="18"/>
          <w:highlight w:val="darkBlue"/>
        </w:rPr>
        <w:t>Ita-nia</w:t>
      </w:r>
      <w:proofErr w:type="spellEnd"/>
      <w:r w:rsidRPr="000420B5">
        <w:rPr>
          <w:rFonts w:ascii="Arial" w:hAnsi="Arial" w:cs="Arial"/>
          <w:b/>
          <w:bCs/>
          <w:color w:val="D9D9D9" w:themeColor="background1" w:themeShade="D9"/>
          <w:sz w:val="18"/>
          <w:szCs w:val="18"/>
          <w:highlight w:val="darkBlue"/>
        </w:rPr>
        <w:t xml:space="preserve"> </w:t>
      </w:r>
      <w:proofErr w:type="spellStart"/>
      <w:r w:rsidRPr="000420B5">
        <w:rPr>
          <w:rFonts w:ascii="Arial" w:hAnsi="Arial" w:cs="Arial"/>
          <w:b/>
          <w:bCs/>
          <w:color w:val="D9D9D9" w:themeColor="background1" w:themeShade="D9"/>
          <w:sz w:val="18"/>
          <w:szCs w:val="18"/>
          <w:highlight w:val="darkBlue"/>
        </w:rPr>
        <w:t>tratamentu</w:t>
      </w:r>
      <w:proofErr w:type="spellEnd"/>
      <w:r w:rsidRPr="000420B5">
        <w:rPr>
          <w:rFonts w:ascii="Arial" w:hAnsi="Arial" w:cs="Arial"/>
          <w:b/>
          <w:bCs/>
          <w:color w:val="D9D9D9" w:themeColor="background1" w:themeShade="D9"/>
          <w:sz w:val="18"/>
          <w:szCs w:val="18"/>
          <w:highlight w:val="darkBlue"/>
        </w:rPr>
        <w:t xml:space="preserve"> </w:t>
      </w:r>
      <w:proofErr w:type="spellStart"/>
      <w:r w:rsidRPr="000420B5">
        <w:rPr>
          <w:rFonts w:ascii="Arial" w:hAnsi="Arial" w:cs="Arial"/>
          <w:b/>
          <w:bCs/>
          <w:color w:val="D9D9D9" w:themeColor="background1" w:themeShade="D9"/>
          <w:sz w:val="18"/>
          <w:szCs w:val="18"/>
          <w:highlight w:val="darkBlue"/>
        </w:rPr>
        <w:t>ba</w:t>
      </w:r>
      <w:proofErr w:type="spellEnd"/>
      <w:r w:rsidRPr="000420B5">
        <w:rPr>
          <w:rFonts w:ascii="Arial" w:hAnsi="Arial" w:cs="Arial"/>
          <w:b/>
          <w:bCs/>
          <w:color w:val="D9D9D9" w:themeColor="background1" w:themeShade="D9"/>
          <w:sz w:val="18"/>
          <w:szCs w:val="18"/>
          <w:highlight w:val="darkBlue"/>
        </w:rPr>
        <w:t xml:space="preserve"> </w:t>
      </w:r>
      <w:proofErr w:type="spellStart"/>
      <w:r w:rsidRPr="000420B5">
        <w:rPr>
          <w:rFonts w:ascii="Arial" w:hAnsi="Arial" w:cs="Arial"/>
          <w:b/>
          <w:bCs/>
          <w:color w:val="FFFFFF" w:themeColor="background1"/>
          <w:sz w:val="18"/>
          <w:szCs w:val="18"/>
          <w:highlight w:val="darkBlue"/>
        </w:rPr>
        <w:t>moras</w:t>
      </w:r>
      <w:proofErr w:type="spellEnd"/>
      <w:r w:rsidRPr="000420B5">
        <w:rPr>
          <w:rFonts w:ascii="Arial" w:hAnsi="Arial" w:cs="Arial"/>
          <w:b/>
          <w:bCs/>
          <w:color w:val="FFFFFF" w:themeColor="background1"/>
          <w:sz w:val="18"/>
          <w:szCs w:val="18"/>
          <w:highlight w:val="darkBlue"/>
        </w:rPr>
        <w:t xml:space="preserve">-TBC </w:t>
      </w:r>
      <w:proofErr w:type="spellStart"/>
      <w:r w:rsidRPr="000420B5">
        <w:rPr>
          <w:rFonts w:ascii="Arial" w:hAnsi="Arial" w:cs="Arial"/>
          <w:b/>
          <w:bCs/>
          <w:color w:val="FFFFFF" w:themeColor="background1"/>
          <w:sz w:val="18"/>
          <w:szCs w:val="18"/>
          <w:highlight w:val="darkBlue"/>
        </w:rPr>
        <w:t>Latente</w:t>
      </w:r>
      <w:proofErr w:type="spellEnd"/>
    </w:p>
    <w:p w:rsidR="000420B5" w:rsidRPr="000420B5" w:rsidRDefault="000420B5" w:rsidP="000E0A43">
      <w:pPr>
        <w:jc w:val="righ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0420B5">
        <w:rPr>
          <w:rFonts w:ascii="Arial" w:hAnsi="Arial" w:cs="Arial"/>
          <w:sz w:val="18"/>
          <w:szCs w:val="18"/>
        </w:rPr>
        <w:t>Iha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ne'ebé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mak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ha'u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bele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hetan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konsellu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0420B5">
        <w:rPr>
          <w:rFonts w:ascii="Arial" w:hAnsi="Arial" w:cs="Arial"/>
          <w:sz w:val="18"/>
          <w:szCs w:val="18"/>
        </w:rPr>
        <w:t>apoiu</w:t>
      </w:r>
      <w:proofErr w:type="spellEnd"/>
      <w:r w:rsidRPr="000420B5">
        <w:rPr>
          <w:rFonts w:ascii="Arial" w:hAnsi="Arial" w:cs="Arial"/>
          <w:sz w:val="18"/>
          <w:szCs w:val="18"/>
        </w:rPr>
        <w:t>?</w:t>
      </w:r>
      <w:proofErr w:type="gramEnd"/>
    </w:p>
    <w:p w:rsidR="000420B5" w:rsidRPr="000420B5" w:rsidRDefault="000420B5" w:rsidP="000E0A43">
      <w:pPr>
        <w:jc w:val="right"/>
        <w:rPr>
          <w:rFonts w:ascii="Arial" w:hAnsi="Arial" w:cs="Arial"/>
          <w:sz w:val="18"/>
          <w:szCs w:val="18"/>
        </w:rPr>
      </w:pPr>
      <w:proofErr w:type="spellStart"/>
      <w:r w:rsidRPr="000420B5">
        <w:rPr>
          <w:rFonts w:ascii="Arial" w:hAnsi="Arial" w:cs="Arial"/>
          <w:sz w:val="18"/>
          <w:szCs w:val="18"/>
        </w:rPr>
        <w:t>Lembra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katak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Ita-nia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enfermeiru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TBC </w:t>
      </w:r>
      <w:proofErr w:type="spellStart"/>
      <w:r w:rsidRPr="000420B5">
        <w:rPr>
          <w:rFonts w:ascii="Arial" w:hAnsi="Arial" w:cs="Arial"/>
          <w:sz w:val="18"/>
          <w:szCs w:val="18"/>
        </w:rPr>
        <w:t>nian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iha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ne'e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atu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fó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ajuda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0420B5">
        <w:rPr>
          <w:rFonts w:ascii="Arial" w:hAnsi="Arial" w:cs="Arial"/>
          <w:sz w:val="18"/>
          <w:szCs w:val="18"/>
        </w:rPr>
        <w:t>apoiu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ba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420B5">
        <w:rPr>
          <w:rFonts w:ascii="Arial" w:hAnsi="Arial" w:cs="Arial"/>
          <w:sz w:val="18"/>
          <w:szCs w:val="18"/>
        </w:rPr>
        <w:t>Ita</w:t>
      </w:r>
      <w:proofErr w:type="spellEnd"/>
      <w:proofErr w:type="gramEnd"/>
      <w:r w:rsidRPr="000420B5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0"/>
      </w:tblGrid>
      <w:tr w:rsidR="000420B5" w:rsidRPr="000420B5" w:rsidTr="00B358A0">
        <w:tc>
          <w:tcPr>
            <w:tcW w:w="6840" w:type="dxa"/>
          </w:tcPr>
          <w:p w:rsidR="000420B5" w:rsidRDefault="000420B5" w:rsidP="000E0A4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Ita-nia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enfermeiru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espesialista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 xml:space="preserve"> TBC </w:t>
            </w: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nian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mak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F67F9D" w:rsidRDefault="00F67F9D" w:rsidP="000E0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0420B5" w:rsidRPr="000420B5" w:rsidRDefault="000420B5" w:rsidP="000E0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20B5" w:rsidRPr="000420B5" w:rsidRDefault="000420B5" w:rsidP="000E0A4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0"/>
      </w:tblGrid>
      <w:tr w:rsidR="000420B5" w:rsidRPr="000420B5" w:rsidTr="00B358A0">
        <w:tc>
          <w:tcPr>
            <w:tcW w:w="6840" w:type="dxa"/>
          </w:tcPr>
          <w:p w:rsidR="000420B5" w:rsidRDefault="000420B5" w:rsidP="000E0A4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Ita-nia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dotór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iha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ospitál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mak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67F9D" w:rsidRPr="000420B5" w:rsidRDefault="00F67F9D" w:rsidP="000E0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0420B5" w:rsidRPr="000420B5" w:rsidRDefault="000420B5" w:rsidP="000E0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20B5" w:rsidRPr="000420B5" w:rsidRDefault="000420B5" w:rsidP="000E0A4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0"/>
      </w:tblGrid>
      <w:tr w:rsidR="000420B5" w:rsidRPr="000420B5" w:rsidTr="00B358A0">
        <w:tc>
          <w:tcPr>
            <w:tcW w:w="6840" w:type="dxa"/>
          </w:tcPr>
          <w:p w:rsidR="000420B5" w:rsidRDefault="000420B5" w:rsidP="000E0A4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Númeru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20B5">
              <w:rPr>
                <w:rFonts w:ascii="Arial" w:hAnsi="Arial" w:cs="Arial"/>
                <w:sz w:val="18"/>
                <w:szCs w:val="18"/>
              </w:rPr>
              <w:t>kontaktu</w:t>
            </w:r>
            <w:proofErr w:type="spellEnd"/>
            <w:r w:rsidRPr="000420B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E0A43">
              <w:rPr>
                <w:rFonts w:ascii="Arial" w:hAnsi="Arial" w:cs="Arial"/>
                <w:b/>
                <w:color w:val="FF0000"/>
                <w:u w:val="single"/>
              </w:rPr>
              <w:t>01865 225255</w:t>
            </w:r>
            <w:r w:rsidRPr="000420B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:rsidR="00F67F9D" w:rsidRPr="000420B5" w:rsidRDefault="00F67F9D" w:rsidP="000E0A43">
            <w:pPr>
              <w:rPr>
                <w:rFonts w:ascii="Arial" w:hAnsi="Arial" w:cs="Arial"/>
                <w:sz w:val="18"/>
                <w:szCs w:val="18"/>
              </w:rPr>
            </w:pPr>
          </w:p>
          <w:p w:rsidR="000420B5" w:rsidRPr="000420B5" w:rsidRDefault="000420B5" w:rsidP="000E0A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20B5" w:rsidRPr="000420B5" w:rsidRDefault="000420B5" w:rsidP="000E0A43">
      <w:pPr>
        <w:jc w:val="right"/>
        <w:rPr>
          <w:rFonts w:ascii="Arial" w:hAnsi="Arial" w:cs="Arial"/>
          <w:sz w:val="18"/>
          <w:szCs w:val="18"/>
        </w:rPr>
      </w:pPr>
    </w:p>
    <w:p w:rsidR="000420B5" w:rsidRPr="000420B5" w:rsidRDefault="000420B5" w:rsidP="000E0A43">
      <w:pPr>
        <w:jc w:val="right"/>
        <w:rPr>
          <w:rFonts w:ascii="Arial" w:hAnsi="Arial" w:cs="Arial"/>
          <w:b/>
          <w:bCs/>
          <w:color w:val="1F497D" w:themeColor="text2"/>
          <w:sz w:val="18"/>
          <w:szCs w:val="18"/>
        </w:rPr>
      </w:pPr>
      <w:r w:rsidRPr="000420B5">
        <w:rPr>
          <w:rFonts w:ascii="Arial" w:hAnsi="Arial" w:cs="Arial"/>
          <w:b/>
          <w:bCs/>
          <w:color w:val="1F497D" w:themeColor="text2"/>
          <w:sz w:val="18"/>
          <w:szCs w:val="18"/>
          <w:highlight w:val="lightGray"/>
        </w:rPr>
        <w:t>Kona-</w:t>
      </w:r>
      <w:proofErr w:type="spellStart"/>
      <w:r w:rsidRPr="000420B5">
        <w:rPr>
          <w:rFonts w:ascii="Arial" w:hAnsi="Arial" w:cs="Arial"/>
          <w:b/>
          <w:bCs/>
          <w:color w:val="1F497D" w:themeColor="text2"/>
          <w:sz w:val="18"/>
          <w:szCs w:val="18"/>
          <w:highlight w:val="lightGray"/>
        </w:rPr>
        <w:t>ba</w:t>
      </w:r>
      <w:proofErr w:type="spellEnd"/>
      <w:r w:rsidRPr="000420B5">
        <w:rPr>
          <w:rFonts w:ascii="Arial" w:hAnsi="Arial" w:cs="Arial"/>
          <w:b/>
          <w:bCs/>
          <w:color w:val="1F497D" w:themeColor="text2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b/>
          <w:bCs/>
          <w:color w:val="1F497D" w:themeColor="text2"/>
          <w:sz w:val="18"/>
          <w:szCs w:val="18"/>
          <w:highlight w:val="lightGray"/>
        </w:rPr>
        <w:t>apoiu</w:t>
      </w:r>
      <w:proofErr w:type="spellEnd"/>
      <w:r w:rsidRPr="000420B5">
        <w:rPr>
          <w:rFonts w:ascii="Arial" w:hAnsi="Arial" w:cs="Arial"/>
          <w:b/>
          <w:bCs/>
          <w:color w:val="1F497D" w:themeColor="text2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b/>
          <w:bCs/>
          <w:color w:val="1F497D" w:themeColor="text2"/>
          <w:sz w:val="18"/>
          <w:szCs w:val="18"/>
          <w:highlight w:val="lightGray"/>
        </w:rPr>
        <w:t>iha</w:t>
      </w:r>
      <w:proofErr w:type="spellEnd"/>
      <w:r w:rsidRPr="000420B5">
        <w:rPr>
          <w:rFonts w:ascii="Arial" w:hAnsi="Arial" w:cs="Arial"/>
          <w:b/>
          <w:bCs/>
          <w:color w:val="1F497D" w:themeColor="text2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b/>
          <w:bCs/>
          <w:color w:val="1F497D" w:themeColor="text2"/>
          <w:sz w:val="18"/>
          <w:szCs w:val="18"/>
          <w:highlight w:val="lightGray"/>
        </w:rPr>
        <w:t>Ita-nia</w:t>
      </w:r>
      <w:proofErr w:type="spellEnd"/>
      <w:r w:rsidRPr="000420B5">
        <w:rPr>
          <w:rFonts w:ascii="Arial" w:hAnsi="Arial" w:cs="Arial"/>
          <w:b/>
          <w:bCs/>
          <w:color w:val="1F497D" w:themeColor="text2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b/>
          <w:bCs/>
          <w:color w:val="1F497D" w:themeColor="text2"/>
          <w:sz w:val="18"/>
          <w:szCs w:val="18"/>
          <w:highlight w:val="lightGray"/>
        </w:rPr>
        <w:t>lian</w:t>
      </w:r>
      <w:proofErr w:type="spellEnd"/>
      <w:r w:rsidRPr="000420B5">
        <w:rPr>
          <w:rFonts w:ascii="Arial" w:hAnsi="Arial" w:cs="Arial"/>
          <w:b/>
          <w:bCs/>
          <w:color w:val="1F497D" w:themeColor="text2"/>
          <w:sz w:val="18"/>
          <w:szCs w:val="18"/>
        </w:rPr>
        <w:t xml:space="preserve">  </w:t>
      </w:r>
    </w:p>
    <w:p w:rsidR="000420B5" w:rsidRPr="000420B5" w:rsidRDefault="000420B5" w:rsidP="000E0A43">
      <w:pPr>
        <w:spacing w:after="0"/>
        <w:jc w:val="righ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0420B5">
        <w:rPr>
          <w:rFonts w:ascii="Arial" w:hAnsi="Arial" w:cs="Arial"/>
          <w:sz w:val="18"/>
          <w:szCs w:val="18"/>
          <w:highlight w:val="lightGray"/>
        </w:rPr>
        <w:t>Husu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Ita-nia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dotór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ka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enfermeiru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atu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husu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informasaun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kona-ba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atendimentu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tradusaun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no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durubasa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lokál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  <w:highlight w:val="lightGray"/>
        </w:rPr>
        <w:t>nian</w:t>
      </w:r>
      <w:proofErr w:type="spellEnd"/>
      <w:r w:rsidRPr="000420B5">
        <w:rPr>
          <w:rFonts w:ascii="Arial" w:hAnsi="Arial" w:cs="Arial"/>
          <w:sz w:val="18"/>
          <w:szCs w:val="18"/>
          <w:highlight w:val="lightGray"/>
        </w:rPr>
        <w:t>.</w:t>
      </w:r>
      <w:proofErr w:type="gramEnd"/>
    </w:p>
    <w:p w:rsidR="000420B5" w:rsidRPr="000420B5" w:rsidRDefault="000420B5" w:rsidP="000E0A4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0420B5">
        <w:rPr>
          <w:rFonts w:ascii="Arial" w:hAnsi="Arial" w:cs="Arial"/>
          <w:sz w:val="18"/>
          <w:szCs w:val="18"/>
        </w:rPr>
        <w:t xml:space="preserve">Fonte </w:t>
      </w:r>
      <w:proofErr w:type="spellStart"/>
      <w:r w:rsidRPr="000420B5">
        <w:rPr>
          <w:rFonts w:ascii="Arial" w:hAnsi="Arial" w:cs="Arial"/>
          <w:sz w:val="18"/>
          <w:szCs w:val="18"/>
        </w:rPr>
        <w:t>seluk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ba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informasaun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no </w:t>
      </w:r>
      <w:proofErr w:type="spellStart"/>
      <w:r w:rsidRPr="000420B5">
        <w:rPr>
          <w:rFonts w:ascii="Arial" w:hAnsi="Arial" w:cs="Arial"/>
          <w:sz w:val="18"/>
          <w:szCs w:val="18"/>
        </w:rPr>
        <w:t>orientasaun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sira</w:t>
      </w:r>
      <w:proofErr w:type="spellEnd"/>
    </w:p>
    <w:p w:rsidR="000420B5" w:rsidRPr="000420B5" w:rsidRDefault="000420B5" w:rsidP="000E0A4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0420B5">
        <w:rPr>
          <w:rFonts w:ascii="Arial" w:hAnsi="Arial" w:cs="Arial"/>
          <w:sz w:val="18"/>
          <w:szCs w:val="18"/>
        </w:rPr>
        <w:t>The UK’s national TB charity (</w:t>
      </w:r>
      <w:proofErr w:type="spellStart"/>
      <w:r w:rsidRPr="000420B5">
        <w:rPr>
          <w:rFonts w:ascii="Arial" w:hAnsi="Arial" w:cs="Arial"/>
          <w:sz w:val="18"/>
          <w:szCs w:val="18"/>
        </w:rPr>
        <w:t>karidade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moras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-TBC </w:t>
      </w:r>
      <w:proofErr w:type="spellStart"/>
      <w:r w:rsidRPr="000420B5">
        <w:rPr>
          <w:rFonts w:ascii="Arial" w:hAnsi="Arial" w:cs="Arial"/>
          <w:sz w:val="18"/>
          <w:szCs w:val="18"/>
        </w:rPr>
        <w:t>nasionál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nian</w:t>
      </w:r>
      <w:proofErr w:type="spellEnd"/>
      <w:r w:rsidRPr="000420B5">
        <w:rPr>
          <w:rFonts w:ascii="Arial" w:hAnsi="Arial" w:cs="Arial"/>
          <w:sz w:val="18"/>
          <w:szCs w:val="18"/>
        </w:rPr>
        <w:t>)</w:t>
      </w:r>
    </w:p>
    <w:p w:rsidR="000420B5" w:rsidRPr="000420B5" w:rsidRDefault="00CA314C" w:rsidP="000E0A43">
      <w:pPr>
        <w:spacing w:after="0"/>
        <w:jc w:val="right"/>
        <w:rPr>
          <w:rFonts w:ascii="Arial" w:hAnsi="Arial" w:cs="Arial"/>
          <w:sz w:val="18"/>
          <w:szCs w:val="18"/>
        </w:rPr>
      </w:pPr>
      <w:hyperlink r:id="rId9" w:history="1">
        <w:r w:rsidR="000420B5" w:rsidRPr="000420B5">
          <w:rPr>
            <w:rStyle w:val="Hyperlink"/>
            <w:rFonts w:ascii="Arial" w:hAnsi="Arial" w:cs="Arial"/>
            <w:sz w:val="18"/>
            <w:szCs w:val="18"/>
          </w:rPr>
          <w:t>www.tbalert.org</w:t>
        </w:r>
      </w:hyperlink>
      <w:r w:rsidR="000420B5" w:rsidRPr="000420B5">
        <w:rPr>
          <w:rFonts w:ascii="Arial" w:hAnsi="Arial" w:cs="Arial"/>
          <w:sz w:val="18"/>
          <w:szCs w:val="18"/>
        </w:rPr>
        <w:t xml:space="preserve"> </w:t>
      </w:r>
    </w:p>
    <w:p w:rsidR="000420B5" w:rsidRPr="000420B5" w:rsidRDefault="00CA314C" w:rsidP="000E0A43">
      <w:pPr>
        <w:spacing w:after="0"/>
        <w:jc w:val="right"/>
        <w:rPr>
          <w:rFonts w:ascii="Arial" w:hAnsi="Arial" w:cs="Arial"/>
          <w:sz w:val="18"/>
          <w:szCs w:val="18"/>
        </w:rPr>
      </w:pPr>
      <w:hyperlink r:id="rId10" w:history="1">
        <w:r w:rsidR="000420B5" w:rsidRPr="000420B5">
          <w:rPr>
            <w:rStyle w:val="Hyperlink"/>
            <w:rFonts w:ascii="Arial" w:hAnsi="Arial" w:cs="Arial"/>
            <w:sz w:val="18"/>
            <w:szCs w:val="18"/>
          </w:rPr>
          <w:t>www.thetruthabouttb.org/latent-tb</w:t>
        </w:r>
      </w:hyperlink>
    </w:p>
    <w:p w:rsidR="000420B5" w:rsidRPr="000420B5" w:rsidRDefault="000420B5" w:rsidP="000E0A43">
      <w:pPr>
        <w:spacing w:after="0"/>
        <w:jc w:val="right"/>
        <w:rPr>
          <w:rStyle w:val="Hyperlink"/>
          <w:rFonts w:ascii="Arial" w:hAnsi="Arial" w:cs="Arial"/>
          <w:sz w:val="18"/>
          <w:szCs w:val="18"/>
        </w:rPr>
      </w:pPr>
      <w:r w:rsidRPr="000420B5">
        <w:rPr>
          <w:rFonts w:ascii="Arial" w:hAnsi="Arial" w:cs="Arial"/>
          <w:sz w:val="18"/>
          <w:szCs w:val="18"/>
        </w:rPr>
        <w:t>NHS Choices (</w:t>
      </w:r>
      <w:proofErr w:type="spellStart"/>
      <w:r w:rsidRPr="000420B5">
        <w:rPr>
          <w:rFonts w:ascii="Arial" w:hAnsi="Arial" w:cs="Arial"/>
          <w:sz w:val="18"/>
          <w:szCs w:val="18"/>
        </w:rPr>
        <w:t>Opsaun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420B5">
        <w:rPr>
          <w:rFonts w:ascii="Arial" w:hAnsi="Arial" w:cs="Arial"/>
          <w:sz w:val="18"/>
          <w:szCs w:val="18"/>
        </w:rPr>
        <w:t>sira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 NHS </w:t>
      </w:r>
      <w:proofErr w:type="spellStart"/>
      <w:r w:rsidRPr="000420B5">
        <w:rPr>
          <w:rFonts w:ascii="Arial" w:hAnsi="Arial" w:cs="Arial"/>
          <w:sz w:val="18"/>
          <w:szCs w:val="18"/>
        </w:rPr>
        <w:t>nian</w:t>
      </w:r>
      <w:proofErr w:type="spellEnd"/>
      <w:r w:rsidRPr="000420B5">
        <w:rPr>
          <w:rFonts w:ascii="Arial" w:hAnsi="Arial" w:cs="Arial"/>
          <w:sz w:val="18"/>
          <w:szCs w:val="18"/>
        </w:rPr>
        <w:t xml:space="preserve">) </w:t>
      </w:r>
      <w:hyperlink r:id="rId11" w:history="1">
        <w:r w:rsidRPr="000420B5">
          <w:rPr>
            <w:rStyle w:val="Hyperlink"/>
            <w:rFonts w:ascii="Arial" w:hAnsi="Arial" w:cs="Arial"/>
            <w:sz w:val="18"/>
            <w:szCs w:val="18"/>
          </w:rPr>
          <w:t>www.nhs.uk</w:t>
        </w:r>
      </w:hyperlink>
    </w:p>
    <w:p w:rsidR="001A1453" w:rsidRDefault="001A1453" w:rsidP="001A1453">
      <w:pPr>
        <w:spacing w:after="0"/>
        <w:rPr>
          <w:rFonts w:ascii="Arial" w:hAnsi="Arial" w:cs="Arial"/>
          <w:sz w:val="18"/>
          <w:szCs w:val="18"/>
        </w:rPr>
      </w:pPr>
    </w:p>
    <w:p w:rsidR="001A1453" w:rsidRDefault="001A1453" w:rsidP="001A1453">
      <w:pPr>
        <w:spacing w:after="0"/>
        <w:rPr>
          <w:rFonts w:ascii="Arial" w:hAnsi="Arial" w:cs="Arial"/>
          <w:sz w:val="18"/>
          <w:szCs w:val="18"/>
        </w:rPr>
      </w:pPr>
    </w:p>
    <w:p w:rsidR="001A1453" w:rsidRDefault="001A1453" w:rsidP="001A1453">
      <w:pPr>
        <w:spacing w:after="0"/>
        <w:rPr>
          <w:rFonts w:ascii="Arial" w:hAnsi="Arial" w:cs="Arial"/>
          <w:sz w:val="18"/>
          <w:szCs w:val="18"/>
        </w:rPr>
      </w:pPr>
    </w:p>
    <w:p w:rsidR="001A1453" w:rsidRDefault="001A1453" w:rsidP="001A1453">
      <w:pPr>
        <w:spacing w:after="0"/>
        <w:rPr>
          <w:rFonts w:ascii="Arial" w:hAnsi="Arial" w:cs="Arial"/>
          <w:sz w:val="18"/>
          <w:szCs w:val="18"/>
        </w:rPr>
      </w:pPr>
    </w:p>
    <w:p w:rsidR="001A1453" w:rsidRDefault="001A1453" w:rsidP="001A1453">
      <w:pPr>
        <w:spacing w:after="0"/>
        <w:rPr>
          <w:rFonts w:ascii="Arial" w:hAnsi="Arial" w:cs="Arial"/>
          <w:sz w:val="18"/>
          <w:szCs w:val="18"/>
        </w:rPr>
      </w:pPr>
    </w:p>
    <w:p w:rsidR="001A1453" w:rsidRDefault="001A1453" w:rsidP="001A1453">
      <w:pPr>
        <w:spacing w:after="0"/>
        <w:rPr>
          <w:rFonts w:ascii="Arial" w:hAnsi="Arial" w:cs="Arial"/>
          <w:sz w:val="18"/>
          <w:szCs w:val="18"/>
        </w:rPr>
      </w:pPr>
    </w:p>
    <w:p w:rsidR="00F67F9D" w:rsidRDefault="00F67F9D" w:rsidP="001A1453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1A1453" w:rsidRPr="00F67F9D" w:rsidRDefault="001A1453" w:rsidP="001A1453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spellStart"/>
      <w:r w:rsidRPr="00F67F9D">
        <w:rPr>
          <w:rFonts w:ascii="Arial" w:hAnsi="Arial" w:cs="Arial"/>
          <w:b/>
          <w:bCs/>
          <w:sz w:val="20"/>
          <w:szCs w:val="20"/>
          <w:highlight w:val="lightGray"/>
        </w:rPr>
        <w:lastRenderedPageBreak/>
        <w:t>Saida</w:t>
      </w:r>
      <w:proofErr w:type="spellEnd"/>
      <w:r w:rsidRPr="00F67F9D">
        <w:rPr>
          <w:rFonts w:ascii="Arial" w:hAnsi="Arial" w:cs="Arial"/>
          <w:b/>
          <w:bCs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sz w:val="20"/>
          <w:szCs w:val="20"/>
          <w:highlight w:val="lightGray"/>
        </w:rPr>
        <w:t>mak</w:t>
      </w:r>
      <w:proofErr w:type="spellEnd"/>
      <w:r w:rsidRPr="00F67F9D">
        <w:rPr>
          <w:rFonts w:ascii="Arial" w:hAnsi="Arial" w:cs="Arial"/>
          <w:b/>
          <w:bCs/>
          <w:sz w:val="20"/>
          <w:szCs w:val="20"/>
          <w:highlight w:val="lightGray"/>
        </w:rPr>
        <w:t xml:space="preserve"> TBC</w:t>
      </w:r>
    </w:p>
    <w:p w:rsidR="001A1453" w:rsidRPr="00F67F9D" w:rsidRDefault="001A1453" w:rsidP="001A1453">
      <w:pPr>
        <w:spacing w:after="0"/>
        <w:rPr>
          <w:rFonts w:ascii="Arial" w:hAnsi="Arial" w:cs="Arial"/>
          <w:sz w:val="20"/>
          <w:szCs w:val="20"/>
          <w:highlight w:val="lightGray"/>
        </w:rPr>
      </w:pP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Tuberkuloze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>/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me’ar-raan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(TBC)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mak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moras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  <w:highlight w:val="lightGray"/>
        </w:rPr>
        <w:t>ida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ne'ebé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kauza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husi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.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  <w:highlight w:val="lightGray"/>
        </w:rPr>
        <w:t>Wainhira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ema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ne'ebé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iha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moras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-TBC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iha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sira-nia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pulmaun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mak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me’ar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ka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fani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,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sira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hasai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iha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anin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>.</w:t>
      </w:r>
      <w:proofErr w:type="gramEnd"/>
      <w:r w:rsidRPr="00F67F9D">
        <w:rPr>
          <w:rFonts w:ascii="Arial" w:hAnsi="Arial" w:cs="Arial"/>
          <w:sz w:val="20"/>
          <w:szCs w:val="20"/>
          <w:highlight w:val="lightGray"/>
        </w:rPr>
        <w:t xml:space="preserve"> Se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  <w:highlight w:val="lightGray"/>
        </w:rPr>
        <w:t>Ita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  <w:highlight w:val="lightGray"/>
        </w:rPr>
        <w:t xml:space="preserve"> dada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iis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tama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sira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,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buat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tolu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tuirmai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bele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akontese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>:</w:t>
      </w:r>
    </w:p>
    <w:p w:rsidR="001A1453" w:rsidRPr="00F67F9D" w:rsidRDefault="001A1453" w:rsidP="001A1453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0"/>
          <w:szCs w:val="20"/>
          <w:highlight w:val="lightGray"/>
        </w:rPr>
      </w:pP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ita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nia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isin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hamate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entaun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nia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la halo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aat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ruma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Ita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agora no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iha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futuru</w:t>
      </w:r>
      <w:proofErr w:type="spellEnd"/>
    </w:p>
    <w:p w:rsidR="001A1453" w:rsidRPr="00F67F9D" w:rsidRDefault="001A1453" w:rsidP="001A1453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0"/>
          <w:szCs w:val="20"/>
          <w:highlight w:val="lightGray"/>
        </w:rPr>
      </w:pP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halo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Ita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moras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–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ida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ita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bolu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67F9D">
        <w:rPr>
          <w:rFonts w:ascii="Arial" w:hAnsi="Arial" w:cs="Arial"/>
          <w:b/>
          <w:bCs/>
          <w:sz w:val="20"/>
          <w:szCs w:val="20"/>
          <w:highlight w:val="lightGray"/>
        </w:rPr>
        <w:t>TBC</w:t>
      </w:r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sz w:val="20"/>
          <w:szCs w:val="20"/>
          <w:highlight w:val="lightGray"/>
        </w:rPr>
        <w:t>Ativu</w:t>
      </w:r>
      <w:proofErr w:type="spellEnd"/>
    </w:p>
    <w:p w:rsidR="000420B5" w:rsidRPr="00F67F9D" w:rsidRDefault="000420B5" w:rsidP="001A1453">
      <w:pPr>
        <w:numPr>
          <w:ilvl w:val="0"/>
          <w:numId w:val="2"/>
        </w:numPr>
        <w:spacing w:after="0"/>
        <w:ind w:left="426"/>
        <w:contextualSpacing/>
        <w:rPr>
          <w:rFonts w:ascii="Arial" w:hAnsi="Arial" w:cs="Arial"/>
          <w:sz w:val="20"/>
          <w:szCs w:val="20"/>
          <w:highlight w:val="lightGray"/>
        </w:rPr>
      </w:pP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hela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metin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maibé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la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ativu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iha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Ita-nia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isin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–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ida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ita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  <w:highlight w:val="lightGray"/>
        </w:rPr>
        <w:t>bolu</w:t>
      </w:r>
      <w:proofErr w:type="spellEnd"/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F67F9D">
        <w:rPr>
          <w:rFonts w:ascii="Arial" w:hAnsi="Arial" w:cs="Arial"/>
          <w:b/>
          <w:bCs/>
          <w:sz w:val="20"/>
          <w:szCs w:val="20"/>
          <w:highlight w:val="lightGray"/>
        </w:rPr>
        <w:t>TBC</w:t>
      </w:r>
      <w:r w:rsidRPr="00F67F9D">
        <w:rPr>
          <w:rFonts w:ascii="Arial" w:hAnsi="Arial" w:cs="Arial"/>
          <w:sz w:val="20"/>
          <w:szCs w:val="20"/>
          <w:highlight w:val="lightGray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sz w:val="20"/>
          <w:szCs w:val="20"/>
          <w:highlight w:val="lightGray"/>
        </w:rPr>
        <w:t>Latente</w:t>
      </w:r>
      <w:proofErr w:type="spellEnd"/>
    </w:p>
    <w:p w:rsidR="001A1453" w:rsidRPr="00F67F9D" w:rsidRDefault="001A1453" w:rsidP="001A1453">
      <w:pPr>
        <w:spacing w:after="0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:rsidR="001A1453" w:rsidRPr="00F67F9D" w:rsidRDefault="001A1453" w:rsidP="001A1453">
      <w:pPr>
        <w:spacing w:after="0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Kona-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ba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Ativu</w:t>
      </w:r>
      <w:proofErr w:type="spellEnd"/>
    </w:p>
    <w:p w:rsidR="001A1453" w:rsidRPr="00F67F9D" w:rsidRDefault="001A1453" w:rsidP="001A1453">
      <w:pPr>
        <w:spacing w:after="0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Wainhira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ema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ko'alia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kona-ba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TBC, </w:t>
      </w:r>
      <w:proofErr w:type="spellStart"/>
      <w:r w:rsidRPr="00F67F9D">
        <w:rPr>
          <w:rFonts w:ascii="Arial" w:hAnsi="Arial" w:cs="Arial"/>
          <w:sz w:val="20"/>
          <w:szCs w:val="20"/>
        </w:rPr>
        <w:t>sira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baibain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hanoin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mak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‘TBC </w:t>
      </w:r>
      <w:proofErr w:type="spellStart"/>
      <w:r w:rsidRPr="00F67F9D">
        <w:rPr>
          <w:rFonts w:ascii="Arial" w:hAnsi="Arial" w:cs="Arial"/>
          <w:sz w:val="20"/>
          <w:szCs w:val="20"/>
        </w:rPr>
        <w:t>ativu</w:t>
      </w:r>
      <w:proofErr w:type="spellEnd"/>
      <w:r w:rsidRPr="00F67F9D">
        <w:rPr>
          <w:rFonts w:ascii="Arial" w:hAnsi="Arial" w:cs="Arial"/>
          <w:sz w:val="20"/>
          <w:szCs w:val="20"/>
        </w:rPr>
        <w:t>’.</w:t>
      </w:r>
      <w:proofErr w:type="gramEnd"/>
      <w:r w:rsidRPr="00F67F9D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sofre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</w:rPr>
        <w:t>ativu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7F9D">
        <w:rPr>
          <w:rFonts w:ascii="Arial" w:hAnsi="Arial" w:cs="Arial"/>
          <w:sz w:val="20"/>
          <w:szCs w:val="20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halo </w:t>
      </w:r>
      <w:proofErr w:type="spell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moras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bele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hada’et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moras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</w:rPr>
        <w:t>ba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ema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seluk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. TBC </w:t>
      </w:r>
      <w:proofErr w:type="spellStart"/>
      <w:r w:rsidRPr="00F67F9D">
        <w:rPr>
          <w:rFonts w:ascii="Arial" w:hAnsi="Arial" w:cs="Arial"/>
          <w:sz w:val="20"/>
          <w:szCs w:val="20"/>
        </w:rPr>
        <w:t>ativu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bele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sai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perigu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liu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ba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Ita-nia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saúde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7F9D">
        <w:rPr>
          <w:rFonts w:ascii="Arial" w:hAnsi="Arial" w:cs="Arial"/>
          <w:sz w:val="20"/>
          <w:szCs w:val="20"/>
        </w:rPr>
        <w:t>maibé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ida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bele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hetan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tratamentu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ho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síklu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aimoruk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ida</w:t>
      </w:r>
      <w:proofErr w:type="spellEnd"/>
      <w:r w:rsidRPr="00F67F9D">
        <w:rPr>
          <w:rFonts w:ascii="Arial" w:hAnsi="Arial" w:cs="Arial"/>
          <w:sz w:val="20"/>
          <w:szCs w:val="20"/>
        </w:rPr>
        <w:t>.</w:t>
      </w:r>
    </w:p>
    <w:p w:rsidR="001A1453" w:rsidRPr="00F67F9D" w:rsidRDefault="001A1453" w:rsidP="001A1453">
      <w:pPr>
        <w:spacing w:after="0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:rsidR="001A1453" w:rsidRPr="00F67F9D" w:rsidRDefault="001A1453" w:rsidP="001A1453">
      <w:pPr>
        <w:spacing w:after="0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Kona-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ba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Latente</w:t>
      </w:r>
      <w:proofErr w:type="spellEnd"/>
    </w:p>
    <w:p w:rsidR="001A1453" w:rsidRPr="00F67F9D" w:rsidRDefault="001A1453" w:rsidP="001A1453">
      <w:pPr>
        <w:spacing w:after="0"/>
        <w:rPr>
          <w:rFonts w:ascii="Arial" w:hAnsi="Arial" w:cs="Arial"/>
          <w:sz w:val="20"/>
          <w:szCs w:val="20"/>
        </w:rPr>
      </w:pPr>
      <w:r w:rsidRPr="00F67F9D">
        <w:rPr>
          <w:rFonts w:ascii="Arial" w:hAnsi="Arial" w:cs="Arial"/>
          <w:sz w:val="20"/>
          <w:szCs w:val="20"/>
        </w:rPr>
        <w:t xml:space="preserve">Se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iha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</w:rPr>
        <w:t>latente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7F9D">
        <w:rPr>
          <w:rFonts w:ascii="Arial" w:hAnsi="Arial" w:cs="Arial"/>
          <w:sz w:val="20"/>
          <w:szCs w:val="20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iha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Ita-nia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isin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F67F9D">
        <w:rPr>
          <w:rFonts w:ascii="Arial" w:hAnsi="Arial" w:cs="Arial"/>
          <w:sz w:val="20"/>
          <w:szCs w:val="20"/>
        </w:rPr>
        <w:t>toba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’.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67F9D">
        <w:rPr>
          <w:rFonts w:ascii="Arial" w:hAnsi="Arial" w:cs="Arial"/>
          <w:sz w:val="20"/>
          <w:szCs w:val="20"/>
        </w:rPr>
        <w:t>moras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labele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hada’et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moras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ba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ema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seluk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67F9D">
        <w:rPr>
          <w:rFonts w:ascii="Arial" w:hAnsi="Arial" w:cs="Arial"/>
          <w:sz w:val="20"/>
          <w:szCs w:val="20"/>
        </w:rPr>
        <w:t>Maibé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7F9D">
        <w:rPr>
          <w:rFonts w:ascii="Arial" w:hAnsi="Arial" w:cs="Arial"/>
          <w:sz w:val="20"/>
          <w:szCs w:val="20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bele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‘</w:t>
      </w:r>
      <w:proofErr w:type="spellStart"/>
      <w:r w:rsidRPr="00F67F9D">
        <w:rPr>
          <w:rFonts w:ascii="Arial" w:hAnsi="Arial" w:cs="Arial"/>
          <w:sz w:val="20"/>
          <w:szCs w:val="20"/>
        </w:rPr>
        <w:t>hadeer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’ </w:t>
      </w:r>
      <w:proofErr w:type="spellStart"/>
      <w:r w:rsidRPr="00F67F9D">
        <w:rPr>
          <w:rFonts w:ascii="Arial" w:hAnsi="Arial" w:cs="Arial"/>
          <w:sz w:val="20"/>
          <w:szCs w:val="20"/>
        </w:rPr>
        <w:t>iha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futuru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, halo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moras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ho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</w:rPr>
        <w:t>ativu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F67F9D">
        <w:rPr>
          <w:rFonts w:ascii="Arial" w:hAnsi="Arial" w:cs="Arial"/>
          <w:sz w:val="20"/>
          <w:szCs w:val="20"/>
        </w:rPr>
        <w:t xml:space="preserve">Nia </w:t>
      </w:r>
      <w:proofErr w:type="spellStart"/>
      <w:r w:rsidRPr="00F67F9D">
        <w:rPr>
          <w:rFonts w:ascii="Arial" w:hAnsi="Arial" w:cs="Arial"/>
          <w:sz w:val="20"/>
          <w:szCs w:val="20"/>
        </w:rPr>
        <w:t>di'ak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mak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, TBC </w:t>
      </w:r>
      <w:proofErr w:type="spellStart"/>
      <w:r w:rsidRPr="00F67F9D">
        <w:rPr>
          <w:rFonts w:ascii="Arial" w:hAnsi="Arial" w:cs="Arial"/>
          <w:sz w:val="20"/>
          <w:szCs w:val="20"/>
        </w:rPr>
        <w:t>Latente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sz w:val="20"/>
          <w:szCs w:val="20"/>
        </w:rPr>
        <w:t>bele</w:t>
      </w:r>
      <w:proofErr w:type="spellEnd"/>
      <w:r w:rsidRPr="00F67F9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sz w:val="20"/>
          <w:szCs w:val="20"/>
        </w:rPr>
        <w:t>hetan</w:t>
      </w:r>
      <w:proofErr w:type="spellEnd"/>
      <w:r w:rsidRPr="00F67F9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sz w:val="20"/>
          <w:szCs w:val="20"/>
        </w:rPr>
        <w:t>tratamentu</w:t>
      </w:r>
      <w:proofErr w:type="spellEnd"/>
      <w:r w:rsidRPr="00F67F9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atu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prevene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nia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sai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ativu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fali</w:t>
      </w:r>
      <w:proofErr w:type="spellEnd"/>
      <w:r w:rsidRPr="00F67F9D">
        <w:rPr>
          <w:rFonts w:ascii="Arial" w:hAnsi="Arial" w:cs="Arial"/>
          <w:sz w:val="20"/>
          <w:szCs w:val="20"/>
        </w:rPr>
        <w:t>.</w:t>
      </w:r>
      <w:proofErr w:type="gramEnd"/>
    </w:p>
    <w:p w:rsidR="001A1453" w:rsidRPr="00F67F9D" w:rsidRDefault="001A1453" w:rsidP="001A1453">
      <w:pPr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proofErr w:type="spellStart"/>
      <w:proofErr w:type="gramStart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Ita</w:t>
      </w:r>
      <w:proofErr w:type="spellEnd"/>
      <w:proofErr w:type="gramEnd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 xml:space="preserve"> </w:t>
      </w:r>
      <w:proofErr w:type="spellStart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bele</w:t>
      </w:r>
      <w:proofErr w:type="spellEnd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 xml:space="preserve"> </w:t>
      </w:r>
      <w:proofErr w:type="spellStart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hetan</w:t>
      </w:r>
      <w:proofErr w:type="spellEnd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 xml:space="preserve"> TBC </w:t>
      </w:r>
      <w:proofErr w:type="spellStart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latente</w:t>
      </w:r>
      <w:proofErr w:type="spellEnd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 xml:space="preserve"> </w:t>
      </w:r>
      <w:proofErr w:type="spellStart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ka</w:t>
      </w:r>
      <w:proofErr w:type="spellEnd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 xml:space="preserve"> </w:t>
      </w:r>
      <w:proofErr w:type="spellStart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ativu</w:t>
      </w:r>
      <w:proofErr w:type="spellEnd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 xml:space="preserve"> </w:t>
      </w:r>
      <w:proofErr w:type="spellStart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maske</w:t>
      </w:r>
      <w:proofErr w:type="spellEnd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 xml:space="preserve"> </w:t>
      </w:r>
      <w:proofErr w:type="spellStart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Ita</w:t>
      </w:r>
      <w:proofErr w:type="spellEnd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 xml:space="preserve"> </w:t>
      </w:r>
      <w:proofErr w:type="spellStart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hetan</w:t>
      </w:r>
      <w:proofErr w:type="spellEnd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 xml:space="preserve"> </w:t>
      </w:r>
      <w:proofErr w:type="spellStart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ona</w:t>
      </w:r>
      <w:proofErr w:type="spellEnd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 xml:space="preserve"> </w:t>
      </w:r>
      <w:proofErr w:type="spellStart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>vasina</w:t>
      </w:r>
      <w:proofErr w:type="spellEnd"/>
      <w:r w:rsidRPr="00F67F9D">
        <w:rPr>
          <w:rFonts w:ascii="Arial" w:hAnsi="Arial" w:cs="Arial"/>
          <w:color w:val="FFFFFF" w:themeColor="background1"/>
          <w:sz w:val="20"/>
          <w:szCs w:val="20"/>
          <w:highlight w:val="darkGray"/>
        </w:rPr>
        <w:t xml:space="preserve"> BCG</w:t>
      </w:r>
    </w:p>
    <w:p w:rsidR="001A1453" w:rsidRPr="00F67F9D" w:rsidRDefault="001A1453" w:rsidP="001A1453">
      <w:pPr>
        <w:spacing w:after="0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Oinsá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mak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ha'u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bele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hatene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se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ha'u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iha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Latente</w:t>
      </w:r>
      <w:proofErr w:type="spellEnd"/>
    </w:p>
    <w:p w:rsidR="001A1453" w:rsidRPr="00F67F9D" w:rsidRDefault="001A1453" w:rsidP="001A1453">
      <w:pPr>
        <w:spacing w:after="0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F67F9D">
        <w:rPr>
          <w:rFonts w:ascii="Arial" w:hAnsi="Arial" w:cs="Arial"/>
          <w:sz w:val="20"/>
          <w:szCs w:val="20"/>
        </w:rPr>
        <w:t xml:space="preserve">Se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iha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</w:rPr>
        <w:t>Latente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sei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67F9D">
        <w:rPr>
          <w:rFonts w:ascii="Arial" w:hAnsi="Arial" w:cs="Arial"/>
          <w:sz w:val="20"/>
          <w:szCs w:val="20"/>
        </w:rPr>
        <w:t>sente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sintoma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ruma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67F9D">
        <w:rPr>
          <w:rFonts w:ascii="Arial" w:hAnsi="Arial" w:cs="Arial"/>
          <w:sz w:val="20"/>
          <w:szCs w:val="20"/>
        </w:rPr>
        <w:t>Dalan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úniku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atu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hatene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se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iha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</w:rPr>
        <w:t>Latente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mak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teste </w:t>
      </w:r>
      <w:proofErr w:type="spellStart"/>
      <w:r w:rsidRPr="00F67F9D">
        <w:rPr>
          <w:rFonts w:ascii="Arial" w:hAnsi="Arial" w:cs="Arial"/>
          <w:sz w:val="20"/>
          <w:szCs w:val="20"/>
        </w:rPr>
        <w:t>r</w:t>
      </w:r>
      <w:bookmarkStart w:id="0" w:name="_GoBack"/>
      <w:bookmarkEnd w:id="0"/>
      <w:r w:rsidRPr="00F67F9D">
        <w:rPr>
          <w:rFonts w:ascii="Arial" w:hAnsi="Arial" w:cs="Arial"/>
          <w:sz w:val="20"/>
          <w:szCs w:val="20"/>
        </w:rPr>
        <w:t>aan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F67F9D">
        <w:rPr>
          <w:rFonts w:ascii="Arial" w:hAnsi="Arial" w:cs="Arial"/>
          <w:sz w:val="20"/>
          <w:szCs w:val="20"/>
        </w:rPr>
        <w:t>kulit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. Se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iha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</w:rPr>
        <w:t>Latente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67F9D">
        <w:rPr>
          <w:rFonts w:ascii="Arial" w:hAnsi="Arial" w:cs="Arial"/>
          <w:sz w:val="20"/>
          <w:szCs w:val="20"/>
        </w:rPr>
        <w:t>síklu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aimoruk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ida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bele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oho </w:t>
      </w:r>
      <w:proofErr w:type="spellStart"/>
      <w:r w:rsidRPr="00F67F9D">
        <w:rPr>
          <w:rFonts w:ascii="Arial" w:hAnsi="Arial" w:cs="Arial"/>
          <w:sz w:val="20"/>
          <w:szCs w:val="20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sira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molok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nia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atu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hadeer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no halo </w:t>
      </w:r>
      <w:proofErr w:type="spell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moras</w:t>
      </w:r>
      <w:proofErr w:type="spellEnd"/>
      <w:r w:rsidRPr="00F67F9D">
        <w:rPr>
          <w:rFonts w:ascii="Arial" w:hAnsi="Arial" w:cs="Arial"/>
          <w:sz w:val="20"/>
          <w:szCs w:val="20"/>
        </w:rPr>
        <w:t>.</w:t>
      </w:r>
    </w:p>
    <w:p w:rsidR="001A1453" w:rsidRPr="00F67F9D" w:rsidRDefault="001A1453" w:rsidP="001A1453">
      <w:pPr>
        <w:spacing w:after="0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</w:p>
    <w:p w:rsidR="001A1453" w:rsidRPr="00F67F9D" w:rsidRDefault="001A1453" w:rsidP="001A1453">
      <w:pPr>
        <w:spacing w:after="0"/>
        <w:jc w:val="center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proofErr w:type="spellStart"/>
      <w:proofErr w:type="gram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Karik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ha'u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nia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sai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Ativu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fali</w:t>
      </w:r>
      <w:proofErr w:type="spellEnd"/>
      <w:r w:rsidRPr="00F67F9D">
        <w:rPr>
          <w:rFonts w:ascii="Arial" w:hAnsi="Arial" w:cs="Arial"/>
          <w:b/>
          <w:bCs/>
          <w:color w:val="1F497D" w:themeColor="text2"/>
          <w:sz w:val="20"/>
          <w:szCs w:val="20"/>
        </w:rPr>
        <w:t>?</w:t>
      </w:r>
      <w:proofErr w:type="gramEnd"/>
    </w:p>
    <w:p w:rsidR="001A1453" w:rsidRPr="00F67F9D" w:rsidRDefault="001A1453" w:rsidP="001A1453">
      <w:pPr>
        <w:spacing w:after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Maizumenus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ema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F67F9D">
        <w:rPr>
          <w:rFonts w:ascii="Arial" w:hAnsi="Arial" w:cs="Arial"/>
          <w:sz w:val="20"/>
          <w:szCs w:val="20"/>
        </w:rPr>
        <w:t>iha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ema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F67F9D">
        <w:rPr>
          <w:rFonts w:ascii="Arial" w:hAnsi="Arial" w:cs="Arial"/>
          <w:sz w:val="20"/>
          <w:szCs w:val="20"/>
        </w:rPr>
        <w:t>nia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leet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sira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nia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</w:rPr>
        <w:t>Latente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sai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ativu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iha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futuru</w:t>
      </w:r>
      <w:proofErr w:type="spellEnd"/>
      <w:r w:rsidRPr="00F67F9D">
        <w:rPr>
          <w:rFonts w:ascii="Arial" w:hAnsi="Arial" w:cs="Arial"/>
          <w:sz w:val="20"/>
          <w:szCs w:val="20"/>
        </w:rPr>
        <w:t>.</w:t>
      </w:r>
      <w:proofErr w:type="gram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labele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hatene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mós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ida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husi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sira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67F9D">
        <w:rPr>
          <w:rFonts w:ascii="Arial" w:hAnsi="Arial" w:cs="Arial"/>
          <w:sz w:val="20"/>
          <w:szCs w:val="20"/>
        </w:rPr>
        <w:t>Iha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posibilidade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atu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sai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moras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ho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</w:rPr>
        <w:t>ativu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tinan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barak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depoizde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dada </w:t>
      </w:r>
      <w:proofErr w:type="spellStart"/>
      <w:r w:rsidRPr="00F67F9D">
        <w:rPr>
          <w:rFonts w:ascii="Arial" w:hAnsi="Arial" w:cs="Arial"/>
          <w:sz w:val="20"/>
          <w:szCs w:val="20"/>
        </w:rPr>
        <w:t>iis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tama </w:t>
      </w:r>
      <w:proofErr w:type="spellStart"/>
      <w:r w:rsidRPr="00F67F9D">
        <w:rPr>
          <w:rFonts w:ascii="Arial" w:hAnsi="Arial" w:cs="Arial"/>
          <w:sz w:val="20"/>
          <w:szCs w:val="20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. Tan </w:t>
      </w:r>
      <w:proofErr w:type="spellStart"/>
      <w:r w:rsidRPr="00F67F9D">
        <w:rPr>
          <w:rFonts w:ascii="Arial" w:hAnsi="Arial" w:cs="Arial"/>
          <w:sz w:val="20"/>
          <w:szCs w:val="20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mak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atu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F67F9D">
        <w:rPr>
          <w:rFonts w:ascii="Arial" w:hAnsi="Arial" w:cs="Arial"/>
          <w:sz w:val="20"/>
          <w:szCs w:val="20"/>
        </w:rPr>
        <w:t>hanoin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barak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di'ak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liu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trata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tiha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F67F9D">
        <w:rPr>
          <w:rFonts w:ascii="Arial" w:hAnsi="Arial" w:cs="Arial"/>
          <w:sz w:val="20"/>
          <w:szCs w:val="20"/>
        </w:rPr>
        <w:t>latente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wainhira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67F9D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sei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saudavel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F67F9D">
        <w:rPr>
          <w:rFonts w:ascii="Arial" w:hAnsi="Arial" w:cs="Arial"/>
          <w:sz w:val="20"/>
          <w:szCs w:val="20"/>
        </w:rPr>
        <w:t>molok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baktéria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ne'e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hadeer</w:t>
      </w:r>
      <w:proofErr w:type="spellEnd"/>
      <w:r w:rsidRPr="00F67F9D">
        <w:rPr>
          <w:rFonts w:ascii="Arial" w:hAnsi="Arial" w:cs="Arial"/>
          <w:sz w:val="20"/>
          <w:szCs w:val="20"/>
        </w:rPr>
        <w:t>/</w:t>
      </w:r>
      <w:proofErr w:type="spellStart"/>
      <w:r w:rsidRPr="00F67F9D">
        <w:rPr>
          <w:rFonts w:ascii="Arial" w:hAnsi="Arial" w:cs="Arial"/>
          <w:sz w:val="20"/>
          <w:szCs w:val="20"/>
        </w:rPr>
        <w:t>sai</w:t>
      </w:r>
      <w:proofErr w:type="spellEnd"/>
      <w:r w:rsidRPr="00F67F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7F9D">
        <w:rPr>
          <w:rFonts w:ascii="Arial" w:hAnsi="Arial" w:cs="Arial"/>
          <w:sz w:val="20"/>
          <w:szCs w:val="20"/>
        </w:rPr>
        <w:t>ativu</w:t>
      </w:r>
      <w:proofErr w:type="spellEnd"/>
      <w:r w:rsidRPr="00F67F9D">
        <w:rPr>
          <w:rFonts w:ascii="Arial" w:hAnsi="Arial" w:cs="Arial"/>
          <w:sz w:val="20"/>
          <w:szCs w:val="20"/>
        </w:rPr>
        <w:t>.</w:t>
      </w:r>
    </w:p>
    <w:p w:rsidR="00F67F9D" w:rsidRDefault="00F67F9D" w:rsidP="000C19D6"/>
    <w:p w:rsidR="00F67F9D" w:rsidRDefault="00F67F9D" w:rsidP="000C19D6">
      <w:pPr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</w:pPr>
    </w:p>
    <w:p w:rsidR="00F67F9D" w:rsidRDefault="00F67F9D" w:rsidP="000C19D6">
      <w:pPr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</w:pPr>
    </w:p>
    <w:p w:rsidR="000C19D6" w:rsidRPr="000C19D6" w:rsidRDefault="000C19D6" w:rsidP="000C19D6">
      <w:pPr>
        <w:rPr>
          <w:rFonts w:ascii="Arial" w:hAnsi="Arial" w:cs="Arial"/>
          <w:b/>
          <w:bCs/>
          <w:color w:val="D9D9D9" w:themeColor="background1" w:themeShade="D9"/>
          <w:sz w:val="20"/>
          <w:szCs w:val="20"/>
        </w:rPr>
      </w:pPr>
      <w:proofErr w:type="spellStart"/>
      <w:proofErr w:type="gramStart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lastRenderedPageBreak/>
        <w:t>Saida</w:t>
      </w:r>
      <w:proofErr w:type="spellEnd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>mak</w:t>
      </w:r>
      <w:proofErr w:type="spellEnd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>ha'u</w:t>
      </w:r>
      <w:proofErr w:type="spellEnd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>presiza</w:t>
      </w:r>
      <w:proofErr w:type="spellEnd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>hatene</w:t>
      </w:r>
      <w:proofErr w:type="spellEnd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>kona-ba</w:t>
      </w:r>
      <w:proofErr w:type="spellEnd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>tratamentu</w:t>
      </w:r>
      <w:proofErr w:type="spellEnd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>moras</w:t>
      </w:r>
      <w:proofErr w:type="spellEnd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 xml:space="preserve">-TBC </w:t>
      </w:r>
      <w:proofErr w:type="spellStart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>latenta</w:t>
      </w:r>
      <w:proofErr w:type="spellEnd"/>
      <w:r w:rsidRPr="000C19D6">
        <w:rPr>
          <w:rFonts w:ascii="Arial" w:hAnsi="Arial" w:cs="Arial"/>
          <w:b/>
          <w:bCs/>
          <w:color w:val="D9D9D9" w:themeColor="background1" w:themeShade="D9"/>
          <w:sz w:val="20"/>
          <w:szCs w:val="20"/>
          <w:highlight w:val="darkBlue"/>
        </w:rPr>
        <w:t>?</w:t>
      </w:r>
      <w:proofErr w:type="gramEnd"/>
    </w:p>
    <w:p w:rsidR="000C19D6" w:rsidRPr="000C19D6" w:rsidRDefault="000C19D6" w:rsidP="000C19D6">
      <w:pPr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 w:rsidRPr="000C19D6">
        <w:rPr>
          <w:rFonts w:ascii="Arial" w:hAnsi="Arial" w:cs="Arial"/>
          <w:b/>
          <w:bCs/>
          <w:sz w:val="20"/>
          <w:szCs w:val="20"/>
        </w:rPr>
        <w:t>Hemu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Ita-nia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ai-moruk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regularmente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no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kompleta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nia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síklu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>.</w:t>
      </w:r>
      <w:proofErr w:type="gram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0C19D6">
        <w:rPr>
          <w:rFonts w:ascii="Arial" w:hAnsi="Arial" w:cs="Arial"/>
          <w:b/>
          <w:bCs/>
          <w:sz w:val="20"/>
          <w:szCs w:val="20"/>
        </w:rPr>
        <w:t>Atu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tratamentu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ne'e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funsiona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di'ak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mak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hodi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hemu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ai-moruk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hotu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tuir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nia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reseita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>.</w:t>
      </w:r>
      <w:proofErr w:type="gramEnd"/>
    </w:p>
    <w:p w:rsidR="000C19D6" w:rsidRPr="000C19D6" w:rsidRDefault="000C19D6" w:rsidP="000C19D6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Hemu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Ita-nia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aimoruk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lor-loron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iha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oras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ne'ebé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hanesan</w:t>
      </w:r>
      <w:proofErr w:type="spellEnd"/>
    </w:p>
    <w:p w:rsidR="000C19D6" w:rsidRPr="000C19D6" w:rsidRDefault="000C19D6" w:rsidP="000C19D6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Tau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vistu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ba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iha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diáriu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tratamentu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ne'e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iha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folleta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ida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ne'e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wainhira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Ita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hemu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Ita-nia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ai-moruk</w:t>
      </w:r>
      <w:proofErr w:type="spellEnd"/>
    </w:p>
    <w:p w:rsidR="000C19D6" w:rsidRPr="000C19D6" w:rsidRDefault="000C19D6" w:rsidP="000C19D6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Rai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ai-moruk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ne'e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iha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fatin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ne'ebé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hanesan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</w:p>
    <w:p w:rsidR="000C19D6" w:rsidRPr="000C19D6" w:rsidRDefault="000C19D6" w:rsidP="000C19D6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Uza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dispensador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semanal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(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kaixa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dosajen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)</w:t>
      </w:r>
    </w:p>
    <w:p w:rsidR="000C19D6" w:rsidRPr="000C19D6" w:rsidRDefault="000C19D6" w:rsidP="000C19D6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Uza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alarme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atu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fó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hanoin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proofErr w:type="gram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Ita</w:t>
      </w:r>
      <w:proofErr w:type="spellEnd"/>
      <w:proofErr w:type="gram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atu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hemu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Ita-nia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ai-moruk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</w:p>
    <w:p w:rsidR="000C19D6" w:rsidRPr="000C19D6" w:rsidRDefault="000C19D6" w:rsidP="008259DB">
      <w:pPr>
        <w:pStyle w:val="ListParagraph"/>
        <w:numPr>
          <w:ilvl w:val="0"/>
          <w:numId w:val="5"/>
        </w:numPr>
        <w:ind w:left="426"/>
        <w:rPr>
          <w:rFonts w:ascii="Arial" w:hAnsi="Arial" w:cs="Arial"/>
          <w:b/>
          <w:bCs/>
          <w:color w:val="1F497D" w:themeColor="text2"/>
          <w:sz w:val="20"/>
          <w:szCs w:val="20"/>
        </w:rPr>
      </w:pP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Husu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membru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família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ka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maluk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proofErr w:type="gram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ida</w:t>
      </w:r>
      <w:proofErr w:type="spellEnd"/>
      <w:proofErr w:type="gram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atu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fó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hanoin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Ita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atu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hemu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ai-moruk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lor-loron</w:t>
      </w:r>
      <w:proofErr w:type="spellEnd"/>
      <w:r w:rsidRPr="000C19D6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</w:p>
    <w:p w:rsidR="008259DB" w:rsidRPr="000C19D6" w:rsidRDefault="008259DB" w:rsidP="000C19D6">
      <w:pPr>
        <w:rPr>
          <w:b/>
          <w:bCs/>
          <w:color w:val="1F497D" w:themeColor="text2"/>
        </w:rPr>
      </w:pP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Hemu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Ita-nia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ai-moruk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entre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tempu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0C19D6">
        <w:rPr>
          <w:rFonts w:ascii="Arial" w:hAnsi="Arial" w:cs="Arial"/>
          <w:b/>
          <w:bCs/>
          <w:sz w:val="20"/>
          <w:szCs w:val="20"/>
        </w:rPr>
        <w:t>han</w:t>
      </w:r>
      <w:proofErr w:type="spellEnd"/>
      <w:proofErr w:type="gramEnd"/>
      <w:r w:rsidRPr="000C19D6">
        <w:rPr>
          <w:rFonts w:ascii="Arial" w:hAnsi="Arial" w:cs="Arial"/>
          <w:b/>
          <w:bCs/>
          <w:sz w:val="20"/>
          <w:szCs w:val="20"/>
        </w:rPr>
        <w:t xml:space="preserve"> no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evita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b/>
          <w:bCs/>
          <w:sz w:val="20"/>
          <w:szCs w:val="20"/>
        </w:rPr>
        <w:t>alkol</w:t>
      </w:r>
      <w:proofErr w:type="spellEnd"/>
      <w:r w:rsidRPr="000C19D6">
        <w:rPr>
          <w:rFonts w:ascii="Arial" w:hAnsi="Arial" w:cs="Arial"/>
          <w:b/>
          <w:bCs/>
          <w:sz w:val="20"/>
          <w:szCs w:val="20"/>
        </w:rPr>
        <w:t>.</w:t>
      </w:r>
      <w:r w:rsidRPr="000C19D6">
        <w:rPr>
          <w:rFonts w:ascii="Arial" w:hAnsi="Arial" w:cs="Arial"/>
          <w:sz w:val="20"/>
          <w:szCs w:val="20"/>
        </w:rPr>
        <w:t xml:space="preserve"> Koko </w:t>
      </w:r>
      <w:proofErr w:type="spellStart"/>
      <w:r w:rsidRPr="000C19D6">
        <w:rPr>
          <w:rFonts w:ascii="Arial" w:hAnsi="Arial" w:cs="Arial"/>
          <w:sz w:val="20"/>
          <w:szCs w:val="20"/>
        </w:rPr>
        <w:t>atu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hemu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Ita-nia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ai-moruk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TBC </w:t>
      </w:r>
      <w:proofErr w:type="spellStart"/>
      <w:r w:rsidRPr="000C19D6">
        <w:rPr>
          <w:rFonts w:ascii="Arial" w:hAnsi="Arial" w:cs="Arial"/>
          <w:sz w:val="20"/>
          <w:szCs w:val="20"/>
        </w:rPr>
        <w:t>pelumenus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oras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C19D6">
        <w:rPr>
          <w:rFonts w:ascii="Arial" w:hAnsi="Arial" w:cs="Arial"/>
          <w:sz w:val="20"/>
          <w:szCs w:val="20"/>
        </w:rPr>
        <w:t>ida</w:t>
      </w:r>
      <w:proofErr w:type="spellEnd"/>
      <w:proofErr w:type="gram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molok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han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ka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oras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rua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depoizde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han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0C19D6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bele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han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kualkér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hahan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tuir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Ita-nia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hakarak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maibé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Ita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tenke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evita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hemu</w:t>
      </w:r>
      <w:proofErr w:type="spellEnd"/>
      <w:r w:rsidRPr="000C19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19D6">
        <w:rPr>
          <w:rFonts w:ascii="Arial" w:hAnsi="Arial" w:cs="Arial"/>
          <w:sz w:val="20"/>
          <w:szCs w:val="20"/>
        </w:rPr>
        <w:t>alkol</w:t>
      </w:r>
      <w:proofErr w:type="spellEnd"/>
      <w:r w:rsidRPr="000C19D6">
        <w:rPr>
          <w:rFonts w:ascii="Arial" w:hAnsi="Arial" w:cs="Arial"/>
          <w:sz w:val="20"/>
          <w:szCs w:val="20"/>
        </w:rPr>
        <w:t>.</w:t>
      </w:r>
    </w:p>
    <w:p w:rsidR="008259DB" w:rsidRDefault="008259DB" w:rsidP="008259DB">
      <w:pPr>
        <w:rPr>
          <w:rFonts w:ascii="Arial" w:hAnsi="Arial" w:cs="Arial"/>
          <w:sz w:val="20"/>
          <w:szCs w:val="20"/>
        </w:rPr>
      </w:pP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Hakerek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efeitu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sekundáriu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sira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no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fó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hatene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ba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Ita-nia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dotor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ka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enfermeira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kona-ba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8259DB">
        <w:rPr>
          <w:rFonts w:ascii="Arial" w:hAnsi="Arial" w:cs="Arial"/>
          <w:b/>
          <w:bCs/>
          <w:sz w:val="20"/>
          <w:szCs w:val="20"/>
        </w:rPr>
        <w:t>ida</w:t>
      </w:r>
      <w:proofErr w:type="spellEnd"/>
      <w:proofErr w:type="gram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ne'e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tanba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sira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bele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ajuda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Ita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atu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rezolve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ida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b/>
          <w:bCs/>
          <w:sz w:val="20"/>
          <w:szCs w:val="20"/>
        </w:rPr>
        <w:t>ne'e</w:t>
      </w:r>
      <w:proofErr w:type="spellEnd"/>
      <w:r w:rsidRPr="008259DB">
        <w:rPr>
          <w:rFonts w:ascii="Arial" w:hAnsi="Arial" w:cs="Arial"/>
          <w:b/>
          <w:bCs/>
          <w:sz w:val="20"/>
          <w:szCs w:val="20"/>
        </w:rPr>
        <w:t>.</w:t>
      </w:r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259DB">
        <w:rPr>
          <w:rFonts w:ascii="Arial" w:hAnsi="Arial" w:cs="Arial"/>
          <w:sz w:val="20"/>
          <w:szCs w:val="20"/>
        </w:rPr>
        <w:t>Hanesan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ai-moruk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hotu-hotu</w:t>
      </w:r>
      <w:proofErr w:type="spellEnd"/>
      <w:r w:rsidRPr="008259DB">
        <w:rPr>
          <w:rFonts w:ascii="Arial" w:hAnsi="Arial" w:cs="Arial"/>
          <w:sz w:val="20"/>
          <w:szCs w:val="20"/>
        </w:rPr>
        <w:t>.</w:t>
      </w:r>
      <w:proofErr w:type="gram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259DB">
        <w:rPr>
          <w:rFonts w:ascii="Arial" w:hAnsi="Arial" w:cs="Arial"/>
          <w:sz w:val="20"/>
          <w:szCs w:val="20"/>
        </w:rPr>
        <w:t>Bele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iha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efeitu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sekundáriu</w:t>
      </w:r>
      <w:proofErr w:type="spellEnd"/>
      <w:r w:rsidRPr="008259DB">
        <w:rPr>
          <w:rFonts w:ascii="Arial" w:hAnsi="Arial" w:cs="Arial"/>
          <w:sz w:val="20"/>
          <w:szCs w:val="20"/>
        </w:rPr>
        <w:t>.</w:t>
      </w:r>
      <w:proofErr w:type="gram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259DB">
        <w:rPr>
          <w:rFonts w:ascii="Arial" w:hAnsi="Arial" w:cs="Arial"/>
          <w:sz w:val="20"/>
          <w:szCs w:val="20"/>
        </w:rPr>
        <w:t>Balun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kmaan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, no </w:t>
      </w:r>
      <w:proofErr w:type="spellStart"/>
      <w:r w:rsidRPr="008259DB">
        <w:rPr>
          <w:rFonts w:ascii="Arial" w:hAnsi="Arial" w:cs="Arial"/>
          <w:sz w:val="20"/>
          <w:szCs w:val="20"/>
        </w:rPr>
        <w:t>karik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balun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sériu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liu</w:t>
      </w:r>
      <w:proofErr w:type="spellEnd"/>
      <w:r w:rsidRPr="008259DB">
        <w:rPr>
          <w:rFonts w:ascii="Arial" w:hAnsi="Arial" w:cs="Arial"/>
          <w:sz w:val="20"/>
          <w:szCs w:val="20"/>
        </w:rPr>
        <w:t>.</w:t>
      </w:r>
      <w:proofErr w:type="gram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Depende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ba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tratamentu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ne'ebé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259DB">
        <w:rPr>
          <w:rFonts w:ascii="Arial" w:hAnsi="Arial" w:cs="Arial"/>
          <w:sz w:val="20"/>
          <w:szCs w:val="20"/>
        </w:rPr>
        <w:t>Ita</w:t>
      </w:r>
      <w:proofErr w:type="spellEnd"/>
      <w:proofErr w:type="gram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simu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259DB">
        <w:rPr>
          <w:rFonts w:ascii="Arial" w:hAnsi="Arial" w:cs="Arial"/>
          <w:sz w:val="20"/>
          <w:szCs w:val="20"/>
        </w:rPr>
        <w:t>Ita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bele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hetan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efeitu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sekundáriu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hanesan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tuirmai</w:t>
      </w:r>
      <w:proofErr w:type="spellEnd"/>
      <w:r w:rsidRPr="008259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259DB">
        <w:rPr>
          <w:rFonts w:ascii="Arial" w:hAnsi="Arial" w:cs="Arial"/>
          <w:sz w:val="20"/>
          <w:szCs w:val="20"/>
        </w:rPr>
        <w:t>ne'e</w:t>
      </w:r>
      <w:proofErr w:type="spellEnd"/>
      <w:r w:rsidRPr="008259DB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7599" w:type="dxa"/>
        <w:tblLayout w:type="fixed"/>
        <w:tblLook w:val="04A0" w:firstRow="1" w:lastRow="0" w:firstColumn="1" w:lastColumn="0" w:noHBand="0" w:noVBand="1"/>
      </w:tblPr>
      <w:tblGrid>
        <w:gridCol w:w="4743"/>
        <w:gridCol w:w="1921"/>
        <w:gridCol w:w="935"/>
      </w:tblGrid>
      <w:tr w:rsidR="008259DB" w:rsidRPr="001A1453" w:rsidTr="007B3503">
        <w:trPr>
          <w:trHeight w:val="763"/>
        </w:trPr>
        <w:tc>
          <w:tcPr>
            <w:tcW w:w="4743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  <w:proofErr w:type="spellStart"/>
            <w:r w:rsidRPr="000C19D6">
              <w:rPr>
                <w:rFonts w:ascii="Arial" w:hAnsi="Arial" w:cs="Arial"/>
              </w:rPr>
              <w:t>Efeitu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Sekundáriu</w:t>
            </w:r>
            <w:proofErr w:type="spellEnd"/>
          </w:p>
        </w:tc>
        <w:tc>
          <w:tcPr>
            <w:tcW w:w="1921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  <w:r w:rsidRPr="000C19D6">
              <w:rPr>
                <w:rFonts w:ascii="Arial" w:hAnsi="Arial" w:cs="Arial"/>
              </w:rPr>
              <w:t>Rifinah</w:t>
            </w:r>
          </w:p>
          <w:p w:rsidR="008259DB" w:rsidRPr="000C19D6" w:rsidRDefault="008259DB" w:rsidP="007B3503">
            <w:pPr>
              <w:rPr>
                <w:rFonts w:ascii="Arial" w:hAnsi="Arial" w:cs="Arial"/>
              </w:rPr>
            </w:pPr>
            <w:r w:rsidRPr="000C19D6">
              <w:rPr>
                <w:rFonts w:ascii="Arial" w:hAnsi="Arial" w:cs="Arial"/>
              </w:rPr>
              <w:t>(</w:t>
            </w:r>
            <w:proofErr w:type="spellStart"/>
            <w:r w:rsidRPr="000C19D6">
              <w:rPr>
                <w:rFonts w:ascii="Arial" w:hAnsi="Arial" w:cs="Arial"/>
              </w:rPr>
              <w:t>Kombinasaun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Rifampisina</w:t>
            </w:r>
            <w:proofErr w:type="spellEnd"/>
            <w:r w:rsidRPr="000C19D6">
              <w:rPr>
                <w:rFonts w:ascii="Arial" w:hAnsi="Arial" w:cs="Arial"/>
              </w:rPr>
              <w:t xml:space="preserve"> no</w:t>
            </w:r>
          </w:p>
          <w:p w:rsidR="008259DB" w:rsidRPr="000C19D6" w:rsidRDefault="008259DB" w:rsidP="007B3503">
            <w:pPr>
              <w:rPr>
                <w:rFonts w:ascii="Arial" w:hAnsi="Arial" w:cs="Arial"/>
              </w:rPr>
            </w:pPr>
            <w:proofErr w:type="spellStart"/>
            <w:r w:rsidRPr="000C19D6">
              <w:rPr>
                <w:rFonts w:ascii="Arial" w:hAnsi="Arial" w:cs="Arial"/>
              </w:rPr>
              <w:t>Isoniazida</w:t>
            </w:r>
            <w:proofErr w:type="spellEnd"/>
            <w:r w:rsidRPr="000C19D6">
              <w:rPr>
                <w:rFonts w:ascii="Arial" w:hAnsi="Arial" w:cs="Arial"/>
              </w:rPr>
              <w:t>)</w:t>
            </w:r>
          </w:p>
        </w:tc>
        <w:tc>
          <w:tcPr>
            <w:tcW w:w="935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  <w:proofErr w:type="spellStart"/>
            <w:r w:rsidRPr="000C19D6">
              <w:rPr>
                <w:rFonts w:ascii="Arial" w:hAnsi="Arial" w:cs="Arial"/>
              </w:rPr>
              <w:t>Isoniazida</w:t>
            </w:r>
            <w:proofErr w:type="spellEnd"/>
          </w:p>
        </w:tc>
      </w:tr>
      <w:tr w:rsidR="008259DB" w:rsidRPr="001A1453" w:rsidTr="007B3503">
        <w:trPr>
          <w:trHeight w:val="770"/>
        </w:trPr>
        <w:tc>
          <w:tcPr>
            <w:tcW w:w="4743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  <w:proofErr w:type="spellStart"/>
            <w:r w:rsidRPr="000C19D6">
              <w:rPr>
                <w:rFonts w:ascii="Arial" w:hAnsi="Arial" w:cs="Arial"/>
              </w:rPr>
              <w:t>Fó’er</w:t>
            </w:r>
            <w:proofErr w:type="spellEnd"/>
            <w:r w:rsidRPr="000C19D6">
              <w:rPr>
                <w:rFonts w:ascii="Arial" w:hAnsi="Arial" w:cs="Arial"/>
              </w:rPr>
              <w:t>/</w:t>
            </w:r>
            <w:proofErr w:type="spellStart"/>
            <w:r w:rsidRPr="000C19D6">
              <w:rPr>
                <w:rFonts w:ascii="Arial" w:hAnsi="Arial" w:cs="Arial"/>
              </w:rPr>
              <w:t>noda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kinur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iha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matan</w:t>
            </w:r>
            <w:proofErr w:type="spellEnd"/>
            <w:r w:rsidRPr="000C19D6">
              <w:rPr>
                <w:rFonts w:ascii="Arial" w:hAnsi="Arial" w:cs="Arial"/>
              </w:rPr>
              <w:t>-been (</w:t>
            </w:r>
            <w:proofErr w:type="spellStart"/>
            <w:r w:rsidRPr="000C19D6">
              <w:rPr>
                <w:rFonts w:ascii="Arial" w:hAnsi="Arial" w:cs="Arial"/>
              </w:rPr>
              <w:t>ne'ebé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bele</w:t>
            </w:r>
            <w:proofErr w:type="spellEnd"/>
            <w:r w:rsidRPr="000C19D6">
              <w:rPr>
                <w:rFonts w:ascii="Arial" w:hAnsi="Arial" w:cs="Arial"/>
              </w:rPr>
              <w:t xml:space="preserve"> halo </w:t>
            </w:r>
            <w:proofErr w:type="spellStart"/>
            <w:r w:rsidRPr="000C19D6">
              <w:rPr>
                <w:rFonts w:ascii="Arial" w:hAnsi="Arial" w:cs="Arial"/>
              </w:rPr>
              <w:t>lentes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kontaktu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fó’er</w:t>
            </w:r>
            <w:proofErr w:type="spellEnd"/>
            <w:r w:rsidRPr="000C19D6">
              <w:rPr>
                <w:rFonts w:ascii="Arial" w:hAnsi="Arial" w:cs="Arial"/>
              </w:rPr>
              <w:t xml:space="preserve">), </w:t>
            </w:r>
            <w:proofErr w:type="spellStart"/>
            <w:r w:rsidRPr="000C19D6">
              <w:rPr>
                <w:rFonts w:ascii="Arial" w:hAnsi="Arial" w:cs="Arial"/>
              </w:rPr>
              <w:t>iha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kabeen</w:t>
            </w:r>
            <w:proofErr w:type="spellEnd"/>
            <w:r w:rsidRPr="000C19D6">
              <w:rPr>
                <w:rFonts w:ascii="Arial" w:hAnsi="Arial" w:cs="Arial"/>
              </w:rPr>
              <w:t xml:space="preserve">, </w:t>
            </w:r>
            <w:proofErr w:type="spellStart"/>
            <w:r w:rsidRPr="000C19D6">
              <w:rPr>
                <w:rFonts w:ascii="Arial" w:hAnsi="Arial" w:cs="Arial"/>
              </w:rPr>
              <w:t>iha</w:t>
            </w:r>
            <w:proofErr w:type="spellEnd"/>
            <w:r w:rsidRPr="000C19D6">
              <w:rPr>
                <w:rFonts w:ascii="Arial" w:hAnsi="Arial" w:cs="Arial"/>
              </w:rPr>
              <w:t xml:space="preserve"> mii, no </w:t>
            </w:r>
            <w:proofErr w:type="spellStart"/>
            <w:r w:rsidRPr="000C19D6">
              <w:rPr>
                <w:rFonts w:ascii="Arial" w:hAnsi="Arial" w:cs="Arial"/>
              </w:rPr>
              <w:t>iha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líkidu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seluk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iha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isin</w:t>
            </w:r>
            <w:proofErr w:type="spellEnd"/>
            <w:r w:rsidRPr="000C19D6">
              <w:rPr>
                <w:rFonts w:ascii="Arial" w:hAnsi="Arial" w:cs="Arial"/>
              </w:rPr>
              <w:t xml:space="preserve"> – </w:t>
            </w:r>
            <w:proofErr w:type="spellStart"/>
            <w:r w:rsidRPr="000C19D6">
              <w:rPr>
                <w:rFonts w:ascii="Arial" w:hAnsi="Arial" w:cs="Arial"/>
              </w:rPr>
              <w:t>ida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ne'e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laiha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problema</w:t>
            </w:r>
            <w:proofErr w:type="spellEnd"/>
            <w:r w:rsidRPr="000C19D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21" w:type="dxa"/>
          </w:tcPr>
          <w:p w:rsidR="008259DB" w:rsidRPr="000C19D6" w:rsidRDefault="008259DB" w:rsidP="007B3503">
            <w:pPr>
              <w:rPr>
                <w:rFonts w:ascii="Arial" w:hAnsi="Arial" w:cs="Arial"/>
                <w:b/>
                <w:highlight w:val="yellow"/>
              </w:rPr>
            </w:pPr>
            <w:r w:rsidRPr="000C19D6">
              <w:rPr>
                <w:rFonts w:ascii="Arial" w:hAnsi="Arial" w:cs="Arial"/>
                <w:b/>
                <w:highlight w:val="yellow"/>
              </w:rPr>
              <w:t>Y</w:t>
            </w:r>
          </w:p>
        </w:tc>
        <w:tc>
          <w:tcPr>
            <w:tcW w:w="935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</w:p>
        </w:tc>
      </w:tr>
      <w:tr w:rsidR="008259DB" w:rsidRPr="001A1453" w:rsidTr="007B3503">
        <w:trPr>
          <w:trHeight w:val="189"/>
        </w:trPr>
        <w:tc>
          <w:tcPr>
            <w:tcW w:w="4743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  <w:proofErr w:type="spellStart"/>
            <w:r w:rsidRPr="000C19D6">
              <w:rPr>
                <w:rFonts w:ascii="Arial" w:hAnsi="Arial" w:cs="Arial"/>
              </w:rPr>
              <w:t>Sintoma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ne'ebé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sente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hanesan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moras</w:t>
            </w:r>
            <w:proofErr w:type="spellEnd"/>
            <w:r w:rsidRPr="000C19D6">
              <w:rPr>
                <w:rFonts w:ascii="Arial" w:hAnsi="Arial" w:cs="Arial"/>
              </w:rPr>
              <w:t>-gripe</w:t>
            </w:r>
          </w:p>
        </w:tc>
        <w:tc>
          <w:tcPr>
            <w:tcW w:w="1921" w:type="dxa"/>
          </w:tcPr>
          <w:p w:rsidR="008259DB" w:rsidRPr="000C19D6" w:rsidRDefault="008259DB" w:rsidP="007B3503">
            <w:pPr>
              <w:rPr>
                <w:rFonts w:ascii="Arial" w:hAnsi="Arial" w:cs="Arial"/>
                <w:b/>
                <w:highlight w:val="yellow"/>
              </w:rPr>
            </w:pPr>
            <w:r w:rsidRPr="000C19D6">
              <w:rPr>
                <w:rFonts w:ascii="Arial" w:hAnsi="Arial" w:cs="Arial"/>
                <w:b/>
                <w:highlight w:val="yellow"/>
              </w:rPr>
              <w:t>Y</w:t>
            </w:r>
          </w:p>
        </w:tc>
        <w:tc>
          <w:tcPr>
            <w:tcW w:w="935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</w:p>
        </w:tc>
      </w:tr>
      <w:tr w:rsidR="008259DB" w:rsidRPr="001A1453" w:rsidTr="007B3503">
        <w:trPr>
          <w:trHeight w:val="189"/>
        </w:trPr>
        <w:tc>
          <w:tcPr>
            <w:tcW w:w="4743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  <w:proofErr w:type="spellStart"/>
            <w:r w:rsidRPr="000C19D6">
              <w:rPr>
                <w:rFonts w:ascii="Arial" w:hAnsi="Arial" w:cs="Arial"/>
              </w:rPr>
              <w:t>Problema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iha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menstruasaun</w:t>
            </w:r>
            <w:proofErr w:type="spellEnd"/>
          </w:p>
        </w:tc>
        <w:tc>
          <w:tcPr>
            <w:tcW w:w="1921" w:type="dxa"/>
          </w:tcPr>
          <w:p w:rsidR="008259DB" w:rsidRPr="000C19D6" w:rsidRDefault="008259DB" w:rsidP="007B3503">
            <w:pPr>
              <w:rPr>
                <w:rFonts w:ascii="Arial" w:hAnsi="Arial" w:cs="Arial"/>
                <w:b/>
                <w:highlight w:val="yellow"/>
              </w:rPr>
            </w:pPr>
            <w:r w:rsidRPr="000C19D6">
              <w:rPr>
                <w:rFonts w:ascii="Arial" w:hAnsi="Arial" w:cs="Arial"/>
                <w:b/>
                <w:highlight w:val="yellow"/>
              </w:rPr>
              <w:t>Y</w:t>
            </w:r>
          </w:p>
        </w:tc>
        <w:tc>
          <w:tcPr>
            <w:tcW w:w="935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</w:p>
        </w:tc>
      </w:tr>
      <w:tr w:rsidR="008259DB" w:rsidRPr="001A1453" w:rsidTr="007B3503">
        <w:trPr>
          <w:trHeight w:val="385"/>
        </w:trPr>
        <w:tc>
          <w:tcPr>
            <w:tcW w:w="4743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  <w:proofErr w:type="spellStart"/>
            <w:r w:rsidRPr="000C19D6">
              <w:rPr>
                <w:rFonts w:ascii="Arial" w:hAnsi="Arial" w:cs="Arial"/>
              </w:rPr>
              <w:t>Redusaun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ba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efetividade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antikonsepsaun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órmonal</w:t>
            </w:r>
            <w:proofErr w:type="spellEnd"/>
            <w:r w:rsidRPr="000C19D6">
              <w:rPr>
                <w:rFonts w:ascii="Arial" w:hAnsi="Arial" w:cs="Arial"/>
              </w:rPr>
              <w:t xml:space="preserve"> (oral, </w:t>
            </w:r>
            <w:proofErr w:type="spellStart"/>
            <w:r w:rsidRPr="000C19D6">
              <w:rPr>
                <w:rFonts w:ascii="Arial" w:hAnsi="Arial" w:cs="Arial"/>
              </w:rPr>
              <w:t>implanta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nst</w:t>
            </w:r>
            <w:proofErr w:type="spellEnd"/>
            <w:r w:rsidRPr="000C19D6">
              <w:rPr>
                <w:rFonts w:ascii="Arial" w:hAnsi="Arial" w:cs="Arial"/>
              </w:rPr>
              <w:t>)</w:t>
            </w:r>
          </w:p>
        </w:tc>
        <w:tc>
          <w:tcPr>
            <w:tcW w:w="1921" w:type="dxa"/>
          </w:tcPr>
          <w:p w:rsidR="008259DB" w:rsidRPr="000C19D6" w:rsidRDefault="008259DB" w:rsidP="007B3503">
            <w:pPr>
              <w:rPr>
                <w:rFonts w:ascii="Arial" w:hAnsi="Arial" w:cs="Arial"/>
                <w:b/>
                <w:highlight w:val="yellow"/>
              </w:rPr>
            </w:pPr>
            <w:r w:rsidRPr="000C19D6">
              <w:rPr>
                <w:rFonts w:ascii="Arial" w:hAnsi="Arial" w:cs="Arial"/>
                <w:b/>
                <w:highlight w:val="yellow"/>
              </w:rPr>
              <w:t>Y</w:t>
            </w:r>
          </w:p>
        </w:tc>
        <w:tc>
          <w:tcPr>
            <w:tcW w:w="935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</w:p>
        </w:tc>
      </w:tr>
      <w:tr w:rsidR="008259DB" w:rsidRPr="001A1453" w:rsidTr="007B3503">
        <w:trPr>
          <w:trHeight w:val="189"/>
        </w:trPr>
        <w:tc>
          <w:tcPr>
            <w:tcW w:w="4743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  <w:proofErr w:type="spellStart"/>
            <w:r w:rsidRPr="000C19D6">
              <w:rPr>
                <w:rFonts w:ascii="Arial" w:hAnsi="Arial" w:cs="Arial"/>
              </w:rPr>
              <w:t>Matek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ka</w:t>
            </w:r>
            <w:proofErr w:type="spellEnd"/>
            <w:r w:rsidRPr="000C19D6">
              <w:rPr>
                <w:rFonts w:ascii="Arial" w:hAnsi="Arial" w:cs="Arial"/>
              </w:rPr>
              <w:t xml:space="preserve"> la </w:t>
            </w:r>
            <w:proofErr w:type="spellStart"/>
            <w:r w:rsidRPr="000C19D6">
              <w:rPr>
                <w:rFonts w:ascii="Arial" w:hAnsi="Arial" w:cs="Arial"/>
              </w:rPr>
              <w:t>sente</w:t>
            </w:r>
            <w:proofErr w:type="spellEnd"/>
          </w:p>
        </w:tc>
        <w:tc>
          <w:tcPr>
            <w:tcW w:w="1921" w:type="dxa"/>
          </w:tcPr>
          <w:p w:rsidR="008259DB" w:rsidRPr="000C19D6" w:rsidRDefault="008259DB" w:rsidP="007B3503">
            <w:pPr>
              <w:rPr>
                <w:rFonts w:ascii="Arial" w:hAnsi="Arial" w:cs="Arial"/>
                <w:b/>
                <w:highlight w:val="yellow"/>
              </w:rPr>
            </w:pPr>
            <w:r w:rsidRPr="000C19D6">
              <w:rPr>
                <w:rFonts w:ascii="Arial" w:hAnsi="Arial" w:cs="Arial"/>
                <w:b/>
                <w:highlight w:val="yellow"/>
              </w:rPr>
              <w:t>Y</w:t>
            </w:r>
          </w:p>
        </w:tc>
        <w:tc>
          <w:tcPr>
            <w:tcW w:w="935" w:type="dxa"/>
          </w:tcPr>
          <w:p w:rsidR="008259DB" w:rsidRPr="000C19D6" w:rsidRDefault="008259DB" w:rsidP="007B3503">
            <w:pPr>
              <w:rPr>
                <w:rFonts w:ascii="Arial" w:hAnsi="Arial" w:cs="Arial"/>
                <w:b/>
                <w:highlight w:val="yellow"/>
              </w:rPr>
            </w:pPr>
            <w:r w:rsidRPr="000C19D6">
              <w:rPr>
                <w:rFonts w:ascii="Arial" w:hAnsi="Arial" w:cs="Arial"/>
                <w:b/>
                <w:highlight w:val="yellow"/>
              </w:rPr>
              <w:t>Y</w:t>
            </w:r>
          </w:p>
        </w:tc>
      </w:tr>
      <w:tr w:rsidR="008259DB" w:rsidRPr="001A1453" w:rsidTr="007B3503">
        <w:trPr>
          <w:trHeight w:val="189"/>
        </w:trPr>
        <w:tc>
          <w:tcPr>
            <w:tcW w:w="4743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  <w:proofErr w:type="spellStart"/>
            <w:r w:rsidRPr="000C19D6">
              <w:rPr>
                <w:rFonts w:ascii="Arial" w:hAnsi="Arial" w:cs="Arial"/>
              </w:rPr>
              <w:t>Kulit</w:t>
            </w:r>
            <w:proofErr w:type="spellEnd"/>
            <w:r w:rsidRPr="000C19D6">
              <w:rPr>
                <w:rFonts w:ascii="Arial" w:hAnsi="Arial" w:cs="Arial"/>
              </w:rPr>
              <w:t xml:space="preserve"> </w:t>
            </w:r>
            <w:proofErr w:type="spellStart"/>
            <w:r w:rsidRPr="000C19D6">
              <w:rPr>
                <w:rFonts w:ascii="Arial" w:hAnsi="Arial" w:cs="Arial"/>
              </w:rPr>
              <w:t>katar</w:t>
            </w:r>
            <w:proofErr w:type="spellEnd"/>
          </w:p>
        </w:tc>
        <w:tc>
          <w:tcPr>
            <w:tcW w:w="1921" w:type="dxa"/>
          </w:tcPr>
          <w:p w:rsidR="008259DB" w:rsidRPr="000C19D6" w:rsidRDefault="008259DB" w:rsidP="007B3503">
            <w:pPr>
              <w:rPr>
                <w:rFonts w:ascii="Arial" w:hAnsi="Arial" w:cs="Arial"/>
                <w:b/>
                <w:highlight w:val="yellow"/>
              </w:rPr>
            </w:pPr>
            <w:r w:rsidRPr="000C19D6">
              <w:rPr>
                <w:rFonts w:ascii="Arial" w:hAnsi="Arial" w:cs="Arial"/>
                <w:b/>
                <w:highlight w:val="yellow"/>
              </w:rPr>
              <w:t>Y</w:t>
            </w:r>
          </w:p>
        </w:tc>
        <w:tc>
          <w:tcPr>
            <w:tcW w:w="935" w:type="dxa"/>
          </w:tcPr>
          <w:p w:rsidR="008259DB" w:rsidRPr="000C19D6" w:rsidRDefault="008259DB" w:rsidP="007B3503">
            <w:pPr>
              <w:rPr>
                <w:rFonts w:ascii="Arial" w:hAnsi="Arial" w:cs="Arial"/>
                <w:b/>
                <w:highlight w:val="yellow"/>
              </w:rPr>
            </w:pPr>
            <w:r w:rsidRPr="000C19D6">
              <w:rPr>
                <w:rFonts w:ascii="Arial" w:hAnsi="Arial" w:cs="Arial"/>
                <w:b/>
                <w:highlight w:val="yellow"/>
              </w:rPr>
              <w:t>Y</w:t>
            </w:r>
          </w:p>
        </w:tc>
      </w:tr>
      <w:tr w:rsidR="008259DB" w:rsidRPr="001A1453" w:rsidTr="007B3503">
        <w:trPr>
          <w:trHeight w:val="196"/>
        </w:trPr>
        <w:tc>
          <w:tcPr>
            <w:tcW w:w="4743" w:type="dxa"/>
          </w:tcPr>
          <w:p w:rsidR="008259DB" w:rsidRPr="000C19D6" w:rsidRDefault="008259DB" w:rsidP="007B3503">
            <w:pPr>
              <w:rPr>
                <w:rFonts w:ascii="Arial" w:hAnsi="Arial" w:cs="Arial"/>
              </w:rPr>
            </w:pPr>
            <w:proofErr w:type="spellStart"/>
            <w:r w:rsidRPr="000C19D6">
              <w:rPr>
                <w:rFonts w:ascii="Arial" w:hAnsi="Arial" w:cs="Arial"/>
              </w:rPr>
              <w:t>Muta</w:t>
            </w:r>
            <w:proofErr w:type="spellEnd"/>
            <w:r w:rsidRPr="000C19D6">
              <w:rPr>
                <w:rFonts w:ascii="Arial" w:hAnsi="Arial" w:cs="Arial"/>
              </w:rPr>
              <w:t xml:space="preserve"> no tee-been</w:t>
            </w:r>
          </w:p>
        </w:tc>
        <w:tc>
          <w:tcPr>
            <w:tcW w:w="1921" w:type="dxa"/>
          </w:tcPr>
          <w:p w:rsidR="008259DB" w:rsidRPr="000C19D6" w:rsidRDefault="008259DB" w:rsidP="007B3503">
            <w:pPr>
              <w:rPr>
                <w:rFonts w:ascii="Arial" w:hAnsi="Arial" w:cs="Arial"/>
                <w:b/>
                <w:highlight w:val="yellow"/>
              </w:rPr>
            </w:pPr>
            <w:r w:rsidRPr="000C19D6">
              <w:rPr>
                <w:rFonts w:ascii="Arial" w:hAnsi="Arial" w:cs="Arial"/>
                <w:b/>
                <w:highlight w:val="yellow"/>
              </w:rPr>
              <w:t>Y</w:t>
            </w:r>
          </w:p>
        </w:tc>
        <w:tc>
          <w:tcPr>
            <w:tcW w:w="935" w:type="dxa"/>
          </w:tcPr>
          <w:p w:rsidR="008259DB" w:rsidRPr="000C19D6" w:rsidRDefault="008259DB" w:rsidP="007B3503">
            <w:pPr>
              <w:rPr>
                <w:rFonts w:ascii="Arial" w:hAnsi="Arial" w:cs="Arial"/>
                <w:b/>
                <w:highlight w:val="yellow"/>
              </w:rPr>
            </w:pPr>
            <w:r w:rsidRPr="000C19D6">
              <w:rPr>
                <w:rFonts w:ascii="Arial" w:hAnsi="Arial" w:cs="Arial"/>
                <w:b/>
                <w:highlight w:val="yellow"/>
              </w:rPr>
              <w:t>Y</w:t>
            </w:r>
          </w:p>
        </w:tc>
      </w:tr>
    </w:tbl>
    <w:p w:rsidR="008259DB" w:rsidRPr="008259DB" w:rsidRDefault="008259DB" w:rsidP="008259DB">
      <w:pPr>
        <w:rPr>
          <w:rFonts w:ascii="Arial" w:hAnsi="Arial" w:cs="Arial"/>
          <w:sz w:val="20"/>
          <w:szCs w:val="20"/>
        </w:rPr>
      </w:pPr>
    </w:p>
    <w:p w:rsidR="00455905" w:rsidRDefault="00455905"/>
    <w:p w:rsidR="00455905" w:rsidRDefault="00455905"/>
    <w:p w:rsidR="00455905" w:rsidRDefault="00455905"/>
    <w:p w:rsidR="00455905" w:rsidRDefault="00455905"/>
    <w:p w:rsidR="00455905" w:rsidRDefault="00455905"/>
    <w:p w:rsidR="0096254F" w:rsidRDefault="0096254F"/>
    <w:p w:rsidR="0096254F" w:rsidRDefault="0096254F"/>
    <w:p w:rsidR="0096254F" w:rsidRDefault="0096254F"/>
    <w:p w:rsidR="0096254F" w:rsidRDefault="0096254F"/>
    <w:sectPr w:rsidR="0096254F" w:rsidSect="000E0A43">
      <w:pgSz w:w="16838" w:h="11906" w:orient="landscape" w:code="9"/>
      <w:pgMar w:top="720" w:right="720" w:bottom="720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4955"/>
    <w:multiLevelType w:val="hybridMultilevel"/>
    <w:tmpl w:val="F580B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D16C2"/>
    <w:multiLevelType w:val="hybridMultilevel"/>
    <w:tmpl w:val="72EA0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05DF5"/>
    <w:multiLevelType w:val="hybridMultilevel"/>
    <w:tmpl w:val="98F69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48"/>
    <w:rsid w:val="000420B5"/>
    <w:rsid w:val="000C19D6"/>
    <w:rsid w:val="000E0A43"/>
    <w:rsid w:val="001A0CD1"/>
    <w:rsid w:val="001A1453"/>
    <w:rsid w:val="00455905"/>
    <w:rsid w:val="008259DB"/>
    <w:rsid w:val="00937730"/>
    <w:rsid w:val="0096254F"/>
    <w:rsid w:val="00A310BB"/>
    <w:rsid w:val="00BF055E"/>
    <w:rsid w:val="00E62C4F"/>
    <w:rsid w:val="00F24A48"/>
    <w:rsid w:val="00F6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A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A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hs.uk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hetruthabouttb.org/latent-t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balert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1F29472922342AF46D55FA24DE732" ma:contentTypeVersion="6" ma:contentTypeDescription="Create a new document." ma:contentTypeScope="" ma:versionID="cd0f6feb58de2b45400a633d96710c6c">
  <xsd:schema xmlns:xsd="http://www.w3.org/2001/XMLSchema" xmlns:xs="http://www.w3.org/2001/XMLSchema" xmlns:p="http://schemas.microsoft.com/office/2006/metadata/properties" xmlns:ns2="04ac288f-ec89-467a-a5e6-a56d694553e9" xmlns:ns3="870d3bcf-daf6-49a1-a9fd-2d215fa60e90" targetNamespace="http://schemas.microsoft.com/office/2006/metadata/properties" ma:root="true" ma:fieldsID="fe49e4a8c9d40433903e819cb7616885" ns2:_="" ns3:_="">
    <xsd:import namespace="04ac288f-ec89-467a-a5e6-a56d694553e9"/>
    <xsd:import namespace="870d3bcf-daf6-49a1-a9fd-2d215fa60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c288f-ec89-467a-a5e6-a56d69455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3bcf-daf6-49a1-a9fd-2d215fa60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A1941-1C27-40E4-97D1-2C5F5C6A7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9C83C-76ED-431C-A609-0C8273363B21}"/>
</file>

<file path=customXml/itemProps3.xml><?xml version="1.0" encoding="utf-8"?>
<ds:datastoreItem xmlns:ds="http://schemas.openxmlformats.org/officeDocument/2006/customXml" ds:itemID="{9BF86F09-5463-4C42-A7A4-7A912C9874FA}"/>
</file>

<file path=customXml/itemProps4.xml><?xml version="1.0" encoding="utf-8"?>
<ds:datastoreItem xmlns:ds="http://schemas.openxmlformats.org/officeDocument/2006/customXml" ds:itemID="{13C670F1-76CC-4690-BD3F-91C34B093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2020-12-07T15:46:00Z</cp:lastPrinted>
  <dcterms:created xsi:type="dcterms:W3CDTF">2020-12-07T16:01:00Z</dcterms:created>
  <dcterms:modified xsi:type="dcterms:W3CDTF">2020-12-07T16:01:00Z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0x01010082F1F29472922342AF46D55FA24DE732</vt:lpwstr>
  </property>
</Properties>
</file>